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76AF2E" w14:textId="77777777" w:rsidR="00D414AD" w:rsidRDefault="00D414AD" w:rsidP="00652A2E">
      <w:pPr>
        <w:rPr>
          <w:rFonts w:cs="Arial"/>
          <w:b/>
          <w:sz w:val="28"/>
          <w:szCs w:val="28"/>
        </w:rPr>
      </w:pPr>
    </w:p>
    <w:p w14:paraId="772B3B5E" w14:textId="77777777" w:rsidR="00D414AD" w:rsidRDefault="00D414AD" w:rsidP="00652A2E">
      <w:pPr>
        <w:rPr>
          <w:rFonts w:cs="Arial"/>
          <w:b/>
          <w:sz w:val="28"/>
          <w:szCs w:val="28"/>
        </w:rPr>
      </w:pPr>
    </w:p>
    <w:p w14:paraId="5091862D" w14:textId="77777777" w:rsidR="00D414AD" w:rsidRDefault="00D414AD" w:rsidP="00652A2E">
      <w:pPr>
        <w:rPr>
          <w:rFonts w:cs="Arial"/>
          <w:b/>
          <w:sz w:val="28"/>
          <w:szCs w:val="28"/>
        </w:rPr>
      </w:pPr>
    </w:p>
    <w:p w14:paraId="79D53E17" w14:textId="2D238C72" w:rsidR="004D003F" w:rsidRPr="009B64B6" w:rsidRDefault="004D003F" w:rsidP="00652A2E">
      <w:pPr>
        <w:rPr>
          <w:rFonts w:cs="Arial"/>
          <w:b/>
          <w:sz w:val="28"/>
          <w:szCs w:val="28"/>
          <w:highlight w:val="yellow"/>
        </w:rPr>
        <w:sectPr w:rsidR="004D003F" w:rsidRPr="009B64B6" w:rsidSect="00DC3898">
          <w:headerReference w:type="default" r:id="rId8"/>
          <w:footerReference w:type="even" r:id="rId9"/>
          <w:footerReference w:type="default" r:id="rId10"/>
          <w:pgSz w:w="11906" w:h="16838" w:code="9"/>
          <w:pgMar w:top="851" w:right="851" w:bottom="567" w:left="1418" w:header="709" w:footer="612" w:gutter="0"/>
          <w:pgNumType w:start="1"/>
          <w:cols w:space="708"/>
          <w:titlePg/>
          <w:docGrid w:linePitch="360"/>
        </w:sectPr>
      </w:pPr>
    </w:p>
    <w:p w14:paraId="04BBFF15" w14:textId="77777777" w:rsidR="00293EB7" w:rsidRPr="00850E2B" w:rsidRDefault="00850E2B" w:rsidP="00445AF2">
      <w:pPr>
        <w:pStyle w:val="Nzev"/>
      </w:pPr>
      <w:r w:rsidRPr="00850E2B">
        <w:lastRenderedPageBreak/>
        <w:t>Pasportizace nemovitostí</w:t>
      </w:r>
    </w:p>
    <w:p w14:paraId="3B356C85" w14:textId="77777777" w:rsidR="00652A2E" w:rsidRPr="00850E2B" w:rsidRDefault="00652A2E" w:rsidP="00445AF2">
      <w:pPr>
        <w:pStyle w:val="Nzev"/>
      </w:pPr>
    </w:p>
    <w:p w14:paraId="0B910462" w14:textId="77777777" w:rsidR="00146964" w:rsidRPr="00850E2B" w:rsidRDefault="00146964" w:rsidP="00445AF2">
      <w:pPr>
        <w:pStyle w:val="Nzev"/>
      </w:pPr>
      <w:r w:rsidRPr="00850E2B">
        <w:t>Obsah:</w:t>
      </w:r>
    </w:p>
    <w:sdt>
      <w:sdtPr>
        <w:rPr>
          <w:b w:val="0"/>
          <w:bCs w:val="0"/>
          <w:iCs w:val="0"/>
        </w:rPr>
        <w:id w:val="601917800"/>
        <w:docPartObj>
          <w:docPartGallery w:val="Table of Contents"/>
          <w:docPartUnique/>
        </w:docPartObj>
      </w:sdtPr>
      <w:sdtEndPr/>
      <w:sdtContent>
        <w:p w14:paraId="7AE12260" w14:textId="77777777" w:rsidR="00650164" w:rsidRDefault="00445AF2">
          <w:pPr>
            <w:pStyle w:val="Obsah1"/>
            <w:rPr>
              <w:rFonts w:asciiTheme="minorHAnsi" w:eastAsiaTheme="minorEastAsia" w:hAnsiTheme="minorHAnsi" w:cstheme="minorBidi"/>
              <w:b w:val="0"/>
              <w:bCs w:val="0"/>
              <w:iCs w:val="0"/>
              <w:noProof/>
              <w:szCs w:val="22"/>
            </w:rPr>
          </w:pPr>
          <w:r>
            <w:rPr>
              <w:rFonts w:asciiTheme="minorHAnsi" w:hAnsiTheme="minorHAnsi"/>
              <w:sz w:val="20"/>
              <w:szCs w:val="20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inorHAnsi" w:hAnsiTheme="minorHAnsi"/>
              <w:sz w:val="20"/>
              <w:szCs w:val="20"/>
            </w:rPr>
            <w:fldChar w:fldCharType="separate"/>
          </w:r>
          <w:hyperlink w:anchor="_Toc68713412" w:history="1">
            <w:r w:rsidR="00650164" w:rsidRPr="003B771E">
              <w:rPr>
                <w:rStyle w:val="Hypertextovodkaz"/>
                <w:noProof/>
              </w:rPr>
              <w:t>1</w:t>
            </w:r>
            <w:r w:rsidR="00650164">
              <w:rPr>
                <w:rFonts w:asciiTheme="minorHAnsi" w:eastAsiaTheme="minorEastAsia" w:hAnsiTheme="minorHAnsi" w:cstheme="minorBidi"/>
                <w:b w:val="0"/>
                <w:bCs w:val="0"/>
                <w:iCs w:val="0"/>
                <w:noProof/>
                <w:szCs w:val="22"/>
              </w:rPr>
              <w:tab/>
            </w:r>
            <w:r w:rsidR="00650164" w:rsidRPr="003B771E">
              <w:rPr>
                <w:rStyle w:val="Hypertextovodkaz"/>
                <w:noProof/>
              </w:rPr>
              <w:t>Identifikační údaje</w:t>
            </w:r>
            <w:r w:rsidR="00650164">
              <w:rPr>
                <w:noProof/>
                <w:webHidden/>
              </w:rPr>
              <w:tab/>
            </w:r>
            <w:r w:rsidR="00650164">
              <w:rPr>
                <w:noProof/>
                <w:webHidden/>
              </w:rPr>
              <w:fldChar w:fldCharType="begin"/>
            </w:r>
            <w:r w:rsidR="00650164">
              <w:rPr>
                <w:noProof/>
                <w:webHidden/>
              </w:rPr>
              <w:instrText xml:space="preserve"> PAGEREF _Toc68713412 \h </w:instrText>
            </w:r>
            <w:r w:rsidR="00650164">
              <w:rPr>
                <w:noProof/>
                <w:webHidden/>
              </w:rPr>
            </w:r>
            <w:r w:rsidR="00650164">
              <w:rPr>
                <w:noProof/>
                <w:webHidden/>
              </w:rPr>
              <w:fldChar w:fldCharType="separate"/>
            </w:r>
            <w:r w:rsidR="003D4A46">
              <w:rPr>
                <w:noProof/>
                <w:webHidden/>
              </w:rPr>
              <w:t>2</w:t>
            </w:r>
            <w:r w:rsidR="00650164">
              <w:rPr>
                <w:noProof/>
                <w:webHidden/>
              </w:rPr>
              <w:fldChar w:fldCharType="end"/>
            </w:r>
          </w:hyperlink>
        </w:p>
        <w:p w14:paraId="29F0C34C" w14:textId="77777777" w:rsidR="00650164" w:rsidRDefault="002D6DC6">
          <w:pPr>
            <w:pStyle w:val="Obsah2"/>
            <w:rPr>
              <w:rFonts w:asciiTheme="minorHAnsi" w:eastAsiaTheme="minorEastAsia" w:hAnsiTheme="minorHAnsi" w:cstheme="minorBidi"/>
              <w:b w:val="0"/>
              <w:iCs w:val="0"/>
              <w:noProof/>
              <w:sz w:val="22"/>
            </w:rPr>
          </w:pPr>
          <w:hyperlink w:anchor="_Toc68713413" w:history="1">
            <w:r w:rsidR="00650164" w:rsidRPr="003B771E">
              <w:rPr>
                <w:rStyle w:val="Hypertextovodkaz"/>
                <w:noProof/>
              </w:rPr>
              <w:t>1.1</w:t>
            </w:r>
            <w:r w:rsidR="00650164">
              <w:rPr>
                <w:rFonts w:asciiTheme="minorHAnsi" w:eastAsiaTheme="minorEastAsia" w:hAnsiTheme="minorHAnsi" w:cstheme="minorBidi"/>
                <w:b w:val="0"/>
                <w:iCs w:val="0"/>
                <w:noProof/>
                <w:sz w:val="22"/>
              </w:rPr>
              <w:tab/>
            </w:r>
            <w:r w:rsidR="00650164" w:rsidRPr="003B771E">
              <w:rPr>
                <w:rStyle w:val="Hypertextovodkaz"/>
                <w:noProof/>
              </w:rPr>
              <w:t>Pasportované nemovitosti</w:t>
            </w:r>
            <w:r w:rsidR="00650164">
              <w:rPr>
                <w:noProof/>
                <w:webHidden/>
              </w:rPr>
              <w:tab/>
            </w:r>
            <w:r w:rsidR="00650164">
              <w:rPr>
                <w:noProof/>
                <w:webHidden/>
              </w:rPr>
              <w:fldChar w:fldCharType="begin"/>
            </w:r>
            <w:r w:rsidR="00650164">
              <w:rPr>
                <w:noProof/>
                <w:webHidden/>
              </w:rPr>
              <w:instrText xml:space="preserve"> PAGEREF _Toc68713413 \h </w:instrText>
            </w:r>
            <w:r w:rsidR="00650164">
              <w:rPr>
                <w:noProof/>
                <w:webHidden/>
              </w:rPr>
            </w:r>
            <w:r w:rsidR="00650164">
              <w:rPr>
                <w:noProof/>
                <w:webHidden/>
              </w:rPr>
              <w:fldChar w:fldCharType="separate"/>
            </w:r>
            <w:r w:rsidR="003D4A46">
              <w:rPr>
                <w:noProof/>
                <w:webHidden/>
              </w:rPr>
              <w:t>2</w:t>
            </w:r>
            <w:r w:rsidR="00650164">
              <w:rPr>
                <w:noProof/>
                <w:webHidden/>
              </w:rPr>
              <w:fldChar w:fldCharType="end"/>
            </w:r>
          </w:hyperlink>
        </w:p>
        <w:p w14:paraId="14810F5B" w14:textId="77777777" w:rsidR="00650164" w:rsidRDefault="002D6DC6">
          <w:pPr>
            <w:pStyle w:val="Obsah2"/>
            <w:rPr>
              <w:rFonts w:asciiTheme="minorHAnsi" w:eastAsiaTheme="minorEastAsia" w:hAnsiTheme="minorHAnsi" w:cstheme="minorBidi"/>
              <w:b w:val="0"/>
              <w:iCs w:val="0"/>
              <w:noProof/>
              <w:sz w:val="22"/>
            </w:rPr>
          </w:pPr>
          <w:hyperlink w:anchor="_Toc68713414" w:history="1">
            <w:r w:rsidR="00650164" w:rsidRPr="003B771E">
              <w:rPr>
                <w:rStyle w:val="Hypertextovodkaz"/>
                <w:noProof/>
              </w:rPr>
              <w:t>1.2</w:t>
            </w:r>
            <w:r w:rsidR="00650164">
              <w:rPr>
                <w:rFonts w:asciiTheme="minorHAnsi" w:eastAsiaTheme="minorEastAsia" w:hAnsiTheme="minorHAnsi" w:cstheme="minorBidi"/>
                <w:b w:val="0"/>
                <w:iCs w:val="0"/>
                <w:noProof/>
                <w:sz w:val="22"/>
              </w:rPr>
              <w:tab/>
            </w:r>
            <w:r w:rsidR="00650164" w:rsidRPr="003B771E">
              <w:rPr>
                <w:rStyle w:val="Hypertextovodkaz"/>
                <w:noProof/>
              </w:rPr>
              <w:t>Údaje o stavebníkovi</w:t>
            </w:r>
            <w:r w:rsidR="00650164">
              <w:rPr>
                <w:noProof/>
                <w:webHidden/>
              </w:rPr>
              <w:tab/>
            </w:r>
            <w:r w:rsidR="00650164">
              <w:rPr>
                <w:noProof/>
                <w:webHidden/>
              </w:rPr>
              <w:fldChar w:fldCharType="begin"/>
            </w:r>
            <w:r w:rsidR="00650164">
              <w:rPr>
                <w:noProof/>
                <w:webHidden/>
              </w:rPr>
              <w:instrText xml:space="preserve"> PAGEREF _Toc68713414 \h </w:instrText>
            </w:r>
            <w:r w:rsidR="00650164">
              <w:rPr>
                <w:noProof/>
                <w:webHidden/>
              </w:rPr>
            </w:r>
            <w:r w:rsidR="00650164">
              <w:rPr>
                <w:noProof/>
                <w:webHidden/>
              </w:rPr>
              <w:fldChar w:fldCharType="separate"/>
            </w:r>
            <w:r w:rsidR="003D4A46">
              <w:rPr>
                <w:noProof/>
                <w:webHidden/>
              </w:rPr>
              <w:t>2</w:t>
            </w:r>
            <w:r w:rsidR="00650164">
              <w:rPr>
                <w:noProof/>
                <w:webHidden/>
              </w:rPr>
              <w:fldChar w:fldCharType="end"/>
            </w:r>
          </w:hyperlink>
        </w:p>
        <w:p w14:paraId="3636DA3F" w14:textId="77777777" w:rsidR="00650164" w:rsidRDefault="002D6DC6">
          <w:pPr>
            <w:pStyle w:val="Obsah2"/>
            <w:rPr>
              <w:rFonts w:asciiTheme="minorHAnsi" w:eastAsiaTheme="minorEastAsia" w:hAnsiTheme="minorHAnsi" w:cstheme="minorBidi"/>
              <w:b w:val="0"/>
              <w:iCs w:val="0"/>
              <w:noProof/>
              <w:sz w:val="22"/>
            </w:rPr>
          </w:pPr>
          <w:hyperlink w:anchor="_Toc68713415" w:history="1">
            <w:r w:rsidR="00650164" w:rsidRPr="003B771E">
              <w:rPr>
                <w:rStyle w:val="Hypertextovodkaz"/>
                <w:noProof/>
              </w:rPr>
              <w:t>1.3</w:t>
            </w:r>
            <w:r w:rsidR="00650164">
              <w:rPr>
                <w:rFonts w:asciiTheme="minorHAnsi" w:eastAsiaTheme="minorEastAsia" w:hAnsiTheme="minorHAnsi" w:cstheme="minorBidi"/>
                <w:b w:val="0"/>
                <w:iCs w:val="0"/>
                <w:noProof/>
                <w:sz w:val="22"/>
              </w:rPr>
              <w:tab/>
            </w:r>
            <w:r w:rsidR="00650164" w:rsidRPr="003B771E">
              <w:rPr>
                <w:rStyle w:val="Hypertextovodkaz"/>
                <w:noProof/>
              </w:rPr>
              <w:t>Údaje o zpracovateli projektové dokumentace</w:t>
            </w:r>
            <w:r w:rsidR="00650164">
              <w:rPr>
                <w:noProof/>
                <w:webHidden/>
              </w:rPr>
              <w:tab/>
            </w:r>
            <w:r w:rsidR="00650164">
              <w:rPr>
                <w:noProof/>
                <w:webHidden/>
              </w:rPr>
              <w:fldChar w:fldCharType="begin"/>
            </w:r>
            <w:r w:rsidR="00650164">
              <w:rPr>
                <w:noProof/>
                <w:webHidden/>
              </w:rPr>
              <w:instrText xml:space="preserve"> PAGEREF _Toc68713415 \h </w:instrText>
            </w:r>
            <w:r w:rsidR="00650164">
              <w:rPr>
                <w:noProof/>
                <w:webHidden/>
              </w:rPr>
            </w:r>
            <w:r w:rsidR="00650164">
              <w:rPr>
                <w:noProof/>
                <w:webHidden/>
              </w:rPr>
              <w:fldChar w:fldCharType="separate"/>
            </w:r>
            <w:r w:rsidR="003D4A46">
              <w:rPr>
                <w:noProof/>
                <w:webHidden/>
              </w:rPr>
              <w:t>2</w:t>
            </w:r>
            <w:r w:rsidR="00650164">
              <w:rPr>
                <w:noProof/>
                <w:webHidden/>
              </w:rPr>
              <w:fldChar w:fldCharType="end"/>
            </w:r>
          </w:hyperlink>
        </w:p>
        <w:p w14:paraId="715F6199" w14:textId="77777777" w:rsidR="00650164" w:rsidRDefault="002D6DC6">
          <w:pPr>
            <w:pStyle w:val="Obsah1"/>
            <w:rPr>
              <w:rFonts w:asciiTheme="minorHAnsi" w:eastAsiaTheme="minorEastAsia" w:hAnsiTheme="minorHAnsi" w:cstheme="minorBidi"/>
              <w:b w:val="0"/>
              <w:bCs w:val="0"/>
              <w:iCs w:val="0"/>
              <w:noProof/>
              <w:szCs w:val="22"/>
            </w:rPr>
          </w:pPr>
          <w:hyperlink w:anchor="_Toc68713416" w:history="1">
            <w:r w:rsidR="00650164" w:rsidRPr="003B771E">
              <w:rPr>
                <w:rStyle w:val="Hypertextovodkaz"/>
                <w:noProof/>
              </w:rPr>
              <w:t>2</w:t>
            </w:r>
            <w:r w:rsidR="00650164">
              <w:rPr>
                <w:rFonts w:asciiTheme="minorHAnsi" w:eastAsiaTheme="minorEastAsia" w:hAnsiTheme="minorHAnsi" w:cstheme="minorBidi"/>
                <w:b w:val="0"/>
                <w:bCs w:val="0"/>
                <w:iCs w:val="0"/>
                <w:noProof/>
                <w:szCs w:val="22"/>
              </w:rPr>
              <w:tab/>
            </w:r>
            <w:r w:rsidR="00650164" w:rsidRPr="003B771E">
              <w:rPr>
                <w:rStyle w:val="Hypertextovodkaz"/>
                <w:noProof/>
              </w:rPr>
              <w:t>Údaje o pasportovaných nemovitostech</w:t>
            </w:r>
            <w:r w:rsidR="00650164">
              <w:rPr>
                <w:noProof/>
                <w:webHidden/>
              </w:rPr>
              <w:tab/>
            </w:r>
            <w:r w:rsidR="00650164">
              <w:rPr>
                <w:noProof/>
                <w:webHidden/>
              </w:rPr>
              <w:fldChar w:fldCharType="begin"/>
            </w:r>
            <w:r w:rsidR="00650164">
              <w:rPr>
                <w:noProof/>
                <w:webHidden/>
              </w:rPr>
              <w:instrText xml:space="preserve"> PAGEREF _Toc68713416 \h </w:instrText>
            </w:r>
            <w:r w:rsidR="00650164">
              <w:rPr>
                <w:noProof/>
                <w:webHidden/>
              </w:rPr>
            </w:r>
            <w:r w:rsidR="00650164">
              <w:rPr>
                <w:noProof/>
                <w:webHidden/>
              </w:rPr>
              <w:fldChar w:fldCharType="separate"/>
            </w:r>
            <w:r w:rsidR="003D4A46">
              <w:rPr>
                <w:noProof/>
                <w:webHidden/>
              </w:rPr>
              <w:t>3</w:t>
            </w:r>
            <w:r w:rsidR="00650164">
              <w:rPr>
                <w:noProof/>
                <w:webHidden/>
              </w:rPr>
              <w:fldChar w:fldCharType="end"/>
            </w:r>
          </w:hyperlink>
        </w:p>
        <w:p w14:paraId="73302C0E" w14:textId="77777777" w:rsidR="00650164" w:rsidRDefault="002D6DC6">
          <w:pPr>
            <w:pStyle w:val="Obsah2"/>
            <w:rPr>
              <w:rFonts w:asciiTheme="minorHAnsi" w:eastAsiaTheme="minorEastAsia" w:hAnsiTheme="minorHAnsi" w:cstheme="minorBidi"/>
              <w:b w:val="0"/>
              <w:iCs w:val="0"/>
              <w:noProof/>
              <w:sz w:val="22"/>
            </w:rPr>
          </w:pPr>
          <w:hyperlink w:anchor="_Toc68713417" w:history="1">
            <w:r w:rsidR="00650164" w:rsidRPr="003B771E">
              <w:rPr>
                <w:rStyle w:val="Hypertextovodkaz"/>
                <w:noProof/>
              </w:rPr>
              <w:t>2.1</w:t>
            </w:r>
            <w:r w:rsidR="00650164">
              <w:rPr>
                <w:rFonts w:asciiTheme="minorHAnsi" w:eastAsiaTheme="minorEastAsia" w:hAnsiTheme="minorHAnsi" w:cstheme="minorBidi"/>
                <w:b w:val="0"/>
                <w:iCs w:val="0"/>
                <w:noProof/>
                <w:sz w:val="22"/>
              </w:rPr>
              <w:tab/>
            </w:r>
            <w:r w:rsidR="00650164" w:rsidRPr="003B771E">
              <w:rPr>
                <w:rStyle w:val="Hypertextovodkaz"/>
                <w:noProof/>
              </w:rPr>
              <w:t>Pasportované objekty</w:t>
            </w:r>
            <w:r w:rsidR="00650164">
              <w:rPr>
                <w:noProof/>
                <w:webHidden/>
              </w:rPr>
              <w:tab/>
            </w:r>
            <w:r w:rsidR="00650164">
              <w:rPr>
                <w:noProof/>
                <w:webHidden/>
              </w:rPr>
              <w:fldChar w:fldCharType="begin"/>
            </w:r>
            <w:r w:rsidR="00650164">
              <w:rPr>
                <w:noProof/>
                <w:webHidden/>
              </w:rPr>
              <w:instrText xml:space="preserve"> PAGEREF _Toc68713417 \h </w:instrText>
            </w:r>
            <w:r w:rsidR="00650164">
              <w:rPr>
                <w:noProof/>
                <w:webHidden/>
              </w:rPr>
            </w:r>
            <w:r w:rsidR="00650164">
              <w:rPr>
                <w:noProof/>
                <w:webHidden/>
              </w:rPr>
              <w:fldChar w:fldCharType="separate"/>
            </w:r>
            <w:r w:rsidR="003D4A46">
              <w:rPr>
                <w:noProof/>
                <w:webHidden/>
              </w:rPr>
              <w:t>3</w:t>
            </w:r>
            <w:r w:rsidR="00650164">
              <w:rPr>
                <w:noProof/>
                <w:webHidden/>
              </w:rPr>
              <w:fldChar w:fldCharType="end"/>
            </w:r>
          </w:hyperlink>
        </w:p>
        <w:p w14:paraId="1A17107F" w14:textId="77777777" w:rsidR="00650164" w:rsidRDefault="002D6DC6">
          <w:pPr>
            <w:pStyle w:val="Obsah2"/>
            <w:rPr>
              <w:rFonts w:asciiTheme="minorHAnsi" w:eastAsiaTheme="minorEastAsia" w:hAnsiTheme="minorHAnsi" w:cstheme="minorBidi"/>
              <w:b w:val="0"/>
              <w:iCs w:val="0"/>
              <w:noProof/>
              <w:sz w:val="22"/>
            </w:rPr>
          </w:pPr>
          <w:hyperlink w:anchor="_Toc68713418" w:history="1">
            <w:r w:rsidR="00650164" w:rsidRPr="003B771E">
              <w:rPr>
                <w:rStyle w:val="Hypertextovodkaz"/>
                <w:noProof/>
              </w:rPr>
              <w:t>2.2</w:t>
            </w:r>
            <w:r w:rsidR="00650164">
              <w:rPr>
                <w:rFonts w:asciiTheme="minorHAnsi" w:eastAsiaTheme="minorEastAsia" w:hAnsiTheme="minorHAnsi" w:cstheme="minorBidi"/>
                <w:b w:val="0"/>
                <w:iCs w:val="0"/>
                <w:noProof/>
                <w:sz w:val="22"/>
              </w:rPr>
              <w:tab/>
            </w:r>
            <w:r w:rsidR="00650164" w:rsidRPr="003B771E">
              <w:rPr>
                <w:rStyle w:val="Hypertextovodkaz"/>
                <w:noProof/>
              </w:rPr>
              <w:t>Podklady k pasportizaci</w:t>
            </w:r>
            <w:r w:rsidR="00650164">
              <w:rPr>
                <w:noProof/>
                <w:webHidden/>
              </w:rPr>
              <w:tab/>
            </w:r>
            <w:r w:rsidR="00650164">
              <w:rPr>
                <w:noProof/>
                <w:webHidden/>
              </w:rPr>
              <w:fldChar w:fldCharType="begin"/>
            </w:r>
            <w:r w:rsidR="00650164">
              <w:rPr>
                <w:noProof/>
                <w:webHidden/>
              </w:rPr>
              <w:instrText xml:space="preserve"> PAGEREF _Toc68713418 \h </w:instrText>
            </w:r>
            <w:r w:rsidR="00650164">
              <w:rPr>
                <w:noProof/>
                <w:webHidden/>
              </w:rPr>
            </w:r>
            <w:r w:rsidR="00650164">
              <w:rPr>
                <w:noProof/>
                <w:webHidden/>
              </w:rPr>
              <w:fldChar w:fldCharType="separate"/>
            </w:r>
            <w:r w:rsidR="003D4A46">
              <w:rPr>
                <w:noProof/>
                <w:webHidden/>
              </w:rPr>
              <w:t>3</w:t>
            </w:r>
            <w:r w:rsidR="00650164">
              <w:rPr>
                <w:noProof/>
                <w:webHidden/>
              </w:rPr>
              <w:fldChar w:fldCharType="end"/>
            </w:r>
          </w:hyperlink>
        </w:p>
        <w:p w14:paraId="01E091E9" w14:textId="77777777" w:rsidR="00650164" w:rsidRDefault="002D6DC6">
          <w:pPr>
            <w:pStyle w:val="Obsah1"/>
            <w:rPr>
              <w:rFonts w:asciiTheme="minorHAnsi" w:eastAsiaTheme="minorEastAsia" w:hAnsiTheme="minorHAnsi" w:cstheme="minorBidi"/>
              <w:b w:val="0"/>
              <w:bCs w:val="0"/>
              <w:iCs w:val="0"/>
              <w:noProof/>
              <w:szCs w:val="22"/>
            </w:rPr>
          </w:pPr>
          <w:hyperlink w:anchor="_Toc68713419" w:history="1">
            <w:r w:rsidR="00650164" w:rsidRPr="003B771E">
              <w:rPr>
                <w:rStyle w:val="Hypertextovodkaz"/>
                <w:noProof/>
              </w:rPr>
              <w:t>3</w:t>
            </w:r>
            <w:r w:rsidR="00650164">
              <w:rPr>
                <w:rFonts w:asciiTheme="minorHAnsi" w:eastAsiaTheme="minorEastAsia" w:hAnsiTheme="minorHAnsi" w:cstheme="minorBidi"/>
                <w:b w:val="0"/>
                <w:bCs w:val="0"/>
                <w:iCs w:val="0"/>
                <w:noProof/>
                <w:szCs w:val="22"/>
              </w:rPr>
              <w:tab/>
            </w:r>
            <w:r w:rsidR="00650164" w:rsidRPr="003B771E">
              <w:rPr>
                <w:rStyle w:val="Hypertextovodkaz"/>
                <w:noProof/>
              </w:rPr>
              <w:t>Postup pasportizace</w:t>
            </w:r>
            <w:r w:rsidR="00650164">
              <w:rPr>
                <w:noProof/>
                <w:webHidden/>
              </w:rPr>
              <w:tab/>
            </w:r>
            <w:r w:rsidR="00650164">
              <w:rPr>
                <w:noProof/>
                <w:webHidden/>
              </w:rPr>
              <w:fldChar w:fldCharType="begin"/>
            </w:r>
            <w:r w:rsidR="00650164">
              <w:rPr>
                <w:noProof/>
                <w:webHidden/>
              </w:rPr>
              <w:instrText xml:space="preserve"> PAGEREF _Toc68713419 \h </w:instrText>
            </w:r>
            <w:r w:rsidR="00650164">
              <w:rPr>
                <w:noProof/>
                <w:webHidden/>
              </w:rPr>
            </w:r>
            <w:r w:rsidR="00650164">
              <w:rPr>
                <w:noProof/>
                <w:webHidden/>
              </w:rPr>
              <w:fldChar w:fldCharType="separate"/>
            </w:r>
            <w:r w:rsidR="003D4A46">
              <w:rPr>
                <w:noProof/>
                <w:webHidden/>
              </w:rPr>
              <w:t>3</w:t>
            </w:r>
            <w:r w:rsidR="00650164">
              <w:rPr>
                <w:noProof/>
                <w:webHidden/>
              </w:rPr>
              <w:fldChar w:fldCharType="end"/>
            </w:r>
          </w:hyperlink>
        </w:p>
        <w:p w14:paraId="1F4A4CD9" w14:textId="77777777" w:rsidR="00650164" w:rsidRDefault="002D6DC6">
          <w:pPr>
            <w:pStyle w:val="Obsah1"/>
            <w:rPr>
              <w:rFonts w:asciiTheme="minorHAnsi" w:eastAsiaTheme="minorEastAsia" w:hAnsiTheme="minorHAnsi" w:cstheme="minorBidi"/>
              <w:b w:val="0"/>
              <w:bCs w:val="0"/>
              <w:iCs w:val="0"/>
              <w:noProof/>
              <w:szCs w:val="22"/>
            </w:rPr>
          </w:pPr>
          <w:hyperlink w:anchor="_Toc68713420" w:history="1">
            <w:r w:rsidR="00650164" w:rsidRPr="003B771E">
              <w:rPr>
                <w:rStyle w:val="Hypertextovodkaz"/>
                <w:noProof/>
              </w:rPr>
              <w:t>4</w:t>
            </w:r>
            <w:r w:rsidR="00650164">
              <w:rPr>
                <w:rFonts w:asciiTheme="minorHAnsi" w:eastAsiaTheme="minorEastAsia" w:hAnsiTheme="minorHAnsi" w:cstheme="minorBidi"/>
                <w:b w:val="0"/>
                <w:bCs w:val="0"/>
                <w:iCs w:val="0"/>
                <w:noProof/>
                <w:szCs w:val="22"/>
              </w:rPr>
              <w:tab/>
            </w:r>
            <w:r w:rsidR="00650164" w:rsidRPr="003B771E">
              <w:rPr>
                <w:rStyle w:val="Hypertextovodkaz"/>
                <w:noProof/>
              </w:rPr>
              <w:t>Závěr pasportizace</w:t>
            </w:r>
            <w:r w:rsidR="00650164">
              <w:rPr>
                <w:noProof/>
                <w:webHidden/>
              </w:rPr>
              <w:tab/>
            </w:r>
            <w:r w:rsidR="00650164">
              <w:rPr>
                <w:noProof/>
                <w:webHidden/>
              </w:rPr>
              <w:fldChar w:fldCharType="begin"/>
            </w:r>
            <w:r w:rsidR="00650164">
              <w:rPr>
                <w:noProof/>
                <w:webHidden/>
              </w:rPr>
              <w:instrText xml:space="preserve"> PAGEREF _Toc68713420 \h </w:instrText>
            </w:r>
            <w:r w:rsidR="00650164">
              <w:rPr>
                <w:noProof/>
                <w:webHidden/>
              </w:rPr>
            </w:r>
            <w:r w:rsidR="00650164">
              <w:rPr>
                <w:noProof/>
                <w:webHidden/>
              </w:rPr>
              <w:fldChar w:fldCharType="separate"/>
            </w:r>
            <w:r w:rsidR="003D4A46">
              <w:rPr>
                <w:noProof/>
                <w:webHidden/>
              </w:rPr>
              <w:t>3</w:t>
            </w:r>
            <w:r w:rsidR="00650164">
              <w:rPr>
                <w:noProof/>
                <w:webHidden/>
              </w:rPr>
              <w:fldChar w:fldCharType="end"/>
            </w:r>
          </w:hyperlink>
        </w:p>
        <w:p w14:paraId="476A0243" w14:textId="77777777" w:rsidR="00445AF2" w:rsidRDefault="00445AF2">
          <w:r>
            <w:rPr>
              <w:b/>
              <w:bCs/>
            </w:rPr>
            <w:fldChar w:fldCharType="end"/>
          </w:r>
        </w:p>
      </w:sdtContent>
    </w:sdt>
    <w:p w14:paraId="48E59915" w14:textId="77777777" w:rsidR="00652A2E" w:rsidRPr="009B64B6" w:rsidRDefault="00652A2E" w:rsidP="00445AF2">
      <w:pPr>
        <w:ind w:firstLine="0"/>
        <w:rPr>
          <w:rFonts w:cs="Arial"/>
          <w:b/>
          <w:sz w:val="28"/>
          <w:szCs w:val="28"/>
          <w:highlight w:val="yellow"/>
        </w:rPr>
      </w:pPr>
    </w:p>
    <w:p w14:paraId="2B2EA52E" w14:textId="77777777" w:rsidR="00652A2E" w:rsidRPr="009B64B6" w:rsidRDefault="00652A2E" w:rsidP="00652A2E">
      <w:pPr>
        <w:rPr>
          <w:rFonts w:cs="Arial"/>
          <w:b/>
          <w:sz w:val="28"/>
          <w:szCs w:val="28"/>
          <w:highlight w:val="yellow"/>
        </w:rPr>
      </w:pPr>
    </w:p>
    <w:p w14:paraId="3783946D" w14:textId="77777777" w:rsidR="007A3A30" w:rsidRPr="009B64B6" w:rsidRDefault="007A3A30" w:rsidP="00652A2E">
      <w:pPr>
        <w:rPr>
          <w:rFonts w:cs="Arial"/>
          <w:b/>
          <w:sz w:val="28"/>
          <w:szCs w:val="28"/>
          <w:highlight w:val="yellow"/>
        </w:rPr>
      </w:pPr>
    </w:p>
    <w:p w14:paraId="4DE1F4B6" w14:textId="77777777" w:rsidR="007A3A30" w:rsidRPr="009B64B6" w:rsidRDefault="007A3A30" w:rsidP="00652A2E">
      <w:pPr>
        <w:rPr>
          <w:rFonts w:cs="Arial"/>
          <w:b/>
          <w:sz w:val="28"/>
          <w:szCs w:val="28"/>
          <w:highlight w:val="yellow"/>
        </w:rPr>
      </w:pPr>
    </w:p>
    <w:p w14:paraId="7075BF28" w14:textId="77777777" w:rsidR="007A3A30" w:rsidRPr="009B64B6" w:rsidRDefault="007A3A30" w:rsidP="00652A2E">
      <w:pPr>
        <w:rPr>
          <w:rFonts w:cs="Arial"/>
          <w:b/>
          <w:sz w:val="28"/>
          <w:szCs w:val="28"/>
          <w:highlight w:val="yellow"/>
        </w:rPr>
      </w:pPr>
    </w:p>
    <w:p w14:paraId="703367F3" w14:textId="77777777" w:rsidR="007A3A30" w:rsidRPr="009B64B6" w:rsidRDefault="007A3A30" w:rsidP="00652A2E">
      <w:pPr>
        <w:rPr>
          <w:rFonts w:cs="Arial"/>
          <w:b/>
          <w:sz w:val="28"/>
          <w:szCs w:val="28"/>
          <w:highlight w:val="yellow"/>
        </w:rPr>
      </w:pPr>
    </w:p>
    <w:p w14:paraId="7F27D062" w14:textId="77777777" w:rsidR="007A3A30" w:rsidRPr="009B64B6" w:rsidRDefault="007A3A30" w:rsidP="00652A2E">
      <w:pPr>
        <w:rPr>
          <w:rFonts w:cs="Arial"/>
          <w:b/>
          <w:sz w:val="28"/>
          <w:szCs w:val="28"/>
          <w:highlight w:val="yellow"/>
        </w:rPr>
      </w:pPr>
    </w:p>
    <w:p w14:paraId="35722A3A" w14:textId="77777777" w:rsidR="007A3A30" w:rsidRPr="009B64B6" w:rsidRDefault="007A3A30" w:rsidP="00652A2E">
      <w:pPr>
        <w:rPr>
          <w:rFonts w:cs="Arial"/>
          <w:b/>
          <w:sz w:val="28"/>
          <w:szCs w:val="28"/>
          <w:highlight w:val="yellow"/>
        </w:rPr>
      </w:pPr>
    </w:p>
    <w:p w14:paraId="77CAB8D3" w14:textId="77777777" w:rsidR="007A3A30" w:rsidRPr="009B64B6" w:rsidRDefault="007A3A30" w:rsidP="00652A2E">
      <w:pPr>
        <w:rPr>
          <w:rFonts w:cs="Arial"/>
          <w:b/>
          <w:sz w:val="28"/>
          <w:szCs w:val="28"/>
          <w:highlight w:val="yellow"/>
        </w:rPr>
      </w:pPr>
    </w:p>
    <w:p w14:paraId="37217AFA" w14:textId="77777777" w:rsidR="007A3A30" w:rsidRPr="009B64B6" w:rsidRDefault="007A3A30" w:rsidP="00652A2E">
      <w:pPr>
        <w:rPr>
          <w:rFonts w:cs="Arial"/>
          <w:b/>
          <w:sz w:val="28"/>
          <w:szCs w:val="28"/>
          <w:highlight w:val="yellow"/>
        </w:rPr>
      </w:pPr>
    </w:p>
    <w:p w14:paraId="1A779A45" w14:textId="77777777" w:rsidR="007A3A30" w:rsidRPr="009B64B6" w:rsidRDefault="007A3A30" w:rsidP="00652A2E">
      <w:pPr>
        <w:rPr>
          <w:rFonts w:cs="Arial"/>
          <w:b/>
          <w:sz w:val="28"/>
          <w:szCs w:val="28"/>
          <w:highlight w:val="yellow"/>
        </w:rPr>
      </w:pPr>
    </w:p>
    <w:p w14:paraId="79660D8C" w14:textId="77777777" w:rsidR="007A3A30" w:rsidRPr="009B64B6" w:rsidRDefault="007A3A30" w:rsidP="00652A2E">
      <w:pPr>
        <w:rPr>
          <w:rFonts w:cs="Arial"/>
          <w:b/>
          <w:sz w:val="28"/>
          <w:szCs w:val="28"/>
          <w:highlight w:val="yellow"/>
        </w:rPr>
      </w:pPr>
    </w:p>
    <w:p w14:paraId="5B22B4CF" w14:textId="77777777" w:rsidR="007A3A30" w:rsidRPr="009B64B6" w:rsidRDefault="007A3A30" w:rsidP="00652A2E">
      <w:pPr>
        <w:rPr>
          <w:rFonts w:cs="Arial"/>
          <w:b/>
          <w:sz w:val="28"/>
          <w:szCs w:val="28"/>
          <w:highlight w:val="yellow"/>
        </w:rPr>
      </w:pPr>
    </w:p>
    <w:p w14:paraId="5D7F5A44" w14:textId="77777777" w:rsidR="007A3A30" w:rsidRPr="009B64B6" w:rsidRDefault="007A3A30" w:rsidP="00652A2E">
      <w:pPr>
        <w:rPr>
          <w:rFonts w:cs="Arial"/>
          <w:b/>
          <w:sz w:val="28"/>
          <w:szCs w:val="28"/>
          <w:highlight w:val="yellow"/>
        </w:rPr>
      </w:pPr>
    </w:p>
    <w:p w14:paraId="79B6C036" w14:textId="77777777" w:rsidR="007A3A30" w:rsidRPr="009B64B6" w:rsidRDefault="007A3A30" w:rsidP="00652A2E">
      <w:pPr>
        <w:rPr>
          <w:rFonts w:cs="Arial"/>
          <w:b/>
          <w:sz w:val="28"/>
          <w:szCs w:val="28"/>
          <w:highlight w:val="yellow"/>
        </w:rPr>
      </w:pPr>
    </w:p>
    <w:p w14:paraId="72F8CBD4" w14:textId="77777777" w:rsidR="007A3A30" w:rsidRPr="009B64B6" w:rsidRDefault="007A3A30" w:rsidP="00652A2E">
      <w:pPr>
        <w:rPr>
          <w:rFonts w:cs="Arial"/>
          <w:b/>
          <w:sz w:val="28"/>
          <w:szCs w:val="28"/>
          <w:highlight w:val="yellow"/>
        </w:rPr>
      </w:pPr>
    </w:p>
    <w:p w14:paraId="4DB079BA" w14:textId="77777777" w:rsidR="007A3A30" w:rsidRPr="009B64B6" w:rsidRDefault="007A3A30" w:rsidP="00652A2E">
      <w:pPr>
        <w:rPr>
          <w:rFonts w:cs="Arial"/>
          <w:b/>
          <w:sz w:val="28"/>
          <w:szCs w:val="28"/>
          <w:highlight w:val="yellow"/>
        </w:rPr>
      </w:pPr>
    </w:p>
    <w:p w14:paraId="063ABC33" w14:textId="77777777" w:rsidR="007A3A30" w:rsidRPr="009B64B6" w:rsidRDefault="007A3A30" w:rsidP="00652A2E">
      <w:pPr>
        <w:rPr>
          <w:rFonts w:cs="Arial"/>
          <w:b/>
          <w:sz w:val="28"/>
          <w:szCs w:val="28"/>
          <w:highlight w:val="yellow"/>
        </w:rPr>
      </w:pPr>
    </w:p>
    <w:p w14:paraId="1652AC06" w14:textId="77777777" w:rsidR="007A3A30" w:rsidRPr="009B64B6" w:rsidRDefault="007A3A30" w:rsidP="00652A2E">
      <w:pPr>
        <w:rPr>
          <w:rFonts w:cs="Arial"/>
          <w:b/>
          <w:sz w:val="28"/>
          <w:szCs w:val="28"/>
          <w:highlight w:val="yellow"/>
        </w:rPr>
      </w:pPr>
    </w:p>
    <w:p w14:paraId="7C9E1E32" w14:textId="77777777" w:rsidR="007A3A30" w:rsidRPr="009B64B6" w:rsidRDefault="007A3A30" w:rsidP="00652A2E">
      <w:pPr>
        <w:rPr>
          <w:rFonts w:cs="Arial"/>
          <w:b/>
          <w:sz w:val="28"/>
          <w:szCs w:val="28"/>
          <w:highlight w:val="yellow"/>
        </w:rPr>
      </w:pPr>
    </w:p>
    <w:p w14:paraId="58F950F5" w14:textId="77777777" w:rsidR="007A3A30" w:rsidRPr="009B64B6" w:rsidRDefault="007A3A30" w:rsidP="00652A2E">
      <w:pPr>
        <w:rPr>
          <w:rFonts w:cs="Arial"/>
          <w:b/>
          <w:sz w:val="28"/>
          <w:szCs w:val="28"/>
          <w:highlight w:val="yellow"/>
        </w:rPr>
      </w:pPr>
    </w:p>
    <w:p w14:paraId="6FA3BD50" w14:textId="77777777" w:rsidR="007A3A30" w:rsidRPr="009B64B6" w:rsidRDefault="007A3A30" w:rsidP="00652A2E">
      <w:pPr>
        <w:rPr>
          <w:rFonts w:cs="Arial"/>
          <w:b/>
          <w:sz w:val="28"/>
          <w:szCs w:val="28"/>
          <w:highlight w:val="yellow"/>
        </w:rPr>
      </w:pPr>
    </w:p>
    <w:p w14:paraId="77A29EFE" w14:textId="77777777" w:rsidR="007A3A30" w:rsidRPr="009B64B6" w:rsidRDefault="007A3A30" w:rsidP="00652A2E">
      <w:pPr>
        <w:rPr>
          <w:rFonts w:cs="Arial"/>
          <w:b/>
          <w:sz w:val="28"/>
          <w:szCs w:val="28"/>
          <w:highlight w:val="yellow"/>
        </w:rPr>
      </w:pPr>
    </w:p>
    <w:p w14:paraId="34BA7D12" w14:textId="77777777" w:rsidR="007A3A30" w:rsidRPr="009B64B6" w:rsidRDefault="007A3A30" w:rsidP="00652A2E">
      <w:pPr>
        <w:rPr>
          <w:rFonts w:cs="Arial"/>
          <w:b/>
          <w:sz w:val="28"/>
          <w:szCs w:val="28"/>
          <w:highlight w:val="yellow"/>
        </w:rPr>
      </w:pPr>
    </w:p>
    <w:p w14:paraId="715CECAF" w14:textId="77777777" w:rsidR="007A3A30" w:rsidRPr="009B64B6" w:rsidRDefault="007A3A30" w:rsidP="00652A2E">
      <w:pPr>
        <w:rPr>
          <w:rFonts w:cs="Arial"/>
          <w:b/>
          <w:sz w:val="28"/>
          <w:szCs w:val="28"/>
          <w:highlight w:val="yellow"/>
        </w:rPr>
      </w:pPr>
    </w:p>
    <w:p w14:paraId="14F0EAEA" w14:textId="77777777" w:rsidR="007A3A30" w:rsidRPr="009B64B6" w:rsidRDefault="007A3A30" w:rsidP="00652A2E">
      <w:pPr>
        <w:rPr>
          <w:rFonts w:cs="Arial"/>
          <w:b/>
          <w:sz w:val="28"/>
          <w:szCs w:val="28"/>
          <w:highlight w:val="yellow"/>
        </w:rPr>
      </w:pPr>
    </w:p>
    <w:p w14:paraId="7970D7DD" w14:textId="77777777" w:rsidR="0090200A" w:rsidRPr="009B64B6" w:rsidRDefault="0090200A" w:rsidP="00652A2E">
      <w:pPr>
        <w:rPr>
          <w:rFonts w:cs="Arial"/>
          <w:b/>
          <w:sz w:val="28"/>
          <w:szCs w:val="28"/>
          <w:highlight w:val="yellow"/>
        </w:rPr>
      </w:pPr>
    </w:p>
    <w:p w14:paraId="791636B6" w14:textId="77777777" w:rsidR="00293EB7" w:rsidRPr="00243A5B" w:rsidRDefault="00293EB7" w:rsidP="00445AF2">
      <w:pPr>
        <w:pStyle w:val="Nadpis1"/>
      </w:pPr>
      <w:bookmarkStart w:id="0" w:name="_Toc260919315"/>
      <w:bookmarkStart w:id="1" w:name="_Toc509223160"/>
      <w:bookmarkStart w:id="2" w:name="_Toc68713412"/>
      <w:r w:rsidRPr="00243A5B">
        <w:lastRenderedPageBreak/>
        <w:t>Identifikační údaje</w:t>
      </w:r>
      <w:bookmarkEnd w:id="0"/>
      <w:bookmarkEnd w:id="1"/>
      <w:bookmarkEnd w:id="2"/>
    </w:p>
    <w:p w14:paraId="643DE704" w14:textId="77777777" w:rsidR="00A00FA7" w:rsidRPr="00243A5B" w:rsidRDefault="007A3A30" w:rsidP="00445AF2">
      <w:pPr>
        <w:pStyle w:val="Nadpis2"/>
      </w:pPr>
      <w:bookmarkStart w:id="3" w:name="_Toc68713413"/>
      <w:proofErr w:type="spellStart"/>
      <w:r w:rsidRPr="00243A5B">
        <w:t>Pasportované</w:t>
      </w:r>
      <w:proofErr w:type="spellEnd"/>
      <w:r w:rsidRPr="00243A5B">
        <w:t xml:space="preserve"> nemovitosti</w:t>
      </w:r>
      <w:bookmarkEnd w:id="3"/>
    </w:p>
    <w:p w14:paraId="35D46AE2" w14:textId="77777777" w:rsidR="004E519A" w:rsidRPr="00243A5B" w:rsidRDefault="004E519A" w:rsidP="004A23C1">
      <w:pPr>
        <w:tabs>
          <w:tab w:val="left" w:pos="2552"/>
        </w:tabs>
        <w:ind w:firstLine="0"/>
      </w:pPr>
      <w:r w:rsidRPr="00243A5B">
        <w:t>Datum pasportizace:</w:t>
      </w:r>
      <w:r w:rsidRPr="00243A5B">
        <w:tab/>
      </w:r>
      <w:r w:rsidR="00307416">
        <w:t>01</w:t>
      </w:r>
      <w:r w:rsidR="00243A5B" w:rsidRPr="00243A5B">
        <w:t>-</w:t>
      </w:r>
      <w:r w:rsidR="00307416">
        <w:t>12</w:t>
      </w:r>
      <w:r w:rsidR="00243A5B" w:rsidRPr="00243A5B">
        <w:t>.2020</w:t>
      </w:r>
    </w:p>
    <w:p w14:paraId="31151F31" w14:textId="77777777" w:rsidR="007A3A30" w:rsidRPr="00243A5B" w:rsidRDefault="007A3A30" w:rsidP="004A23C1">
      <w:pPr>
        <w:tabs>
          <w:tab w:val="left" w:pos="2552"/>
        </w:tabs>
        <w:ind w:firstLine="0"/>
      </w:pPr>
      <w:r w:rsidRPr="00243A5B">
        <w:t>Kraj:</w:t>
      </w:r>
      <w:r w:rsidRPr="00243A5B">
        <w:tab/>
        <w:t>Ústecký</w:t>
      </w:r>
    </w:p>
    <w:p w14:paraId="125A7265" w14:textId="77777777" w:rsidR="007A3A30" w:rsidRPr="00243A5B" w:rsidRDefault="007A3A30" w:rsidP="004A23C1">
      <w:pPr>
        <w:tabs>
          <w:tab w:val="left" w:pos="2552"/>
        </w:tabs>
        <w:ind w:firstLine="0"/>
      </w:pPr>
      <w:r w:rsidRPr="00243A5B">
        <w:t>Katastrální území:</w:t>
      </w:r>
      <w:r w:rsidRPr="00243A5B">
        <w:tab/>
      </w:r>
      <w:r w:rsidR="00307416">
        <w:t>Verneřice</w:t>
      </w:r>
    </w:p>
    <w:p w14:paraId="32E34D22" w14:textId="77777777" w:rsidR="004E519A" w:rsidRPr="00243A5B" w:rsidRDefault="004E519A" w:rsidP="004A23C1">
      <w:pPr>
        <w:tabs>
          <w:tab w:val="left" w:pos="2552"/>
        </w:tabs>
        <w:ind w:firstLine="0"/>
      </w:pPr>
      <w:proofErr w:type="spellStart"/>
      <w:r w:rsidRPr="00243A5B">
        <w:t>Pasp</w:t>
      </w:r>
      <w:proofErr w:type="spellEnd"/>
      <w:r w:rsidRPr="00243A5B">
        <w:t>. nemovitosti:</w:t>
      </w:r>
      <w:r w:rsidRPr="00243A5B">
        <w:tab/>
      </w:r>
      <w:r w:rsidR="00307416">
        <w:t xml:space="preserve">Víceúčelová </w:t>
      </w:r>
      <w:r w:rsidR="000852AB">
        <w:t>stavba</w:t>
      </w:r>
      <w:r w:rsidR="00307416">
        <w:t xml:space="preserve"> – pozemek </w:t>
      </w:r>
      <w:proofErr w:type="spellStart"/>
      <w:r w:rsidR="00307416">
        <w:t>pč</w:t>
      </w:r>
      <w:proofErr w:type="spellEnd"/>
      <w:r w:rsidR="00307416">
        <w:t>. St. 252 (KART s.r.o.)</w:t>
      </w:r>
    </w:p>
    <w:p w14:paraId="5512CCEB" w14:textId="77777777" w:rsidR="004E519A" w:rsidRDefault="004E519A" w:rsidP="004A23C1">
      <w:pPr>
        <w:tabs>
          <w:tab w:val="left" w:pos="2552"/>
        </w:tabs>
        <w:ind w:firstLine="0"/>
      </w:pPr>
      <w:r w:rsidRPr="00243A5B">
        <w:tab/>
      </w:r>
      <w:r w:rsidR="00AD7E2F">
        <w:t xml:space="preserve">Rodinný dům – pozemek </w:t>
      </w:r>
      <w:proofErr w:type="spellStart"/>
      <w:r w:rsidR="00AD7E2F">
        <w:t>pč</w:t>
      </w:r>
      <w:proofErr w:type="spellEnd"/>
      <w:r w:rsidR="00AD7E2F">
        <w:t xml:space="preserve">. St. </w:t>
      </w:r>
      <w:r w:rsidR="00307416">
        <w:t>250</w:t>
      </w:r>
      <w:r w:rsidR="00AD7E2F">
        <w:t xml:space="preserve"> (</w:t>
      </w:r>
      <w:r w:rsidR="00307416">
        <w:t>Očenášková</w:t>
      </w:r>
      <w:r w:rsidR="00AD7E2F">
        <w:t>)</w:t>
      </w:r>
    </w:p>
    <w:p w14:paraId="4D4C3CB8" w14:textId="77777777" w:rsidR="00AD7E2F" w:rsidRDefault="00307416" w:rsidP="00AD7E2F">
      <w:pPr>
        <w:tabs>
          <w:tab w:val="left" w:pos="2552"/>
        </w:tabs>
        <w:ind w:firstLine="2552"/>
      </w:pPr>
      <w:r>
        <w:t>Zahradní objekty</w:t>
      </w:r>
      <w:r w:rsidR="00AD7E2F">
        <w:t xml:space="preserve"> – pozemek </w:t>
      </w:r>
      <w:proofErr w:type="spellStart"/>
      <w:r w:rsidR="00AD7E2F">
        <w:t>pč</w:t>
      </w:r>
      <w:proofErr w:type="spellEnd"/>
      <w:r w:rsidR="00AD7E2F">
        <w:t xml:space="preserve">. </w:t>
      </w:r>
      <w:r>
        <w:t xml:space="preserve">193/1 </w:t>
      </w:r>
      <w:r w:rsidR="00AD7E2F">
        <w:t>(</w:t>
      </w:r>
      <w:r>
        <w:t>Město Verneřice)</w:t>
      </w:r>
    </w:p>
    <w:p w14:paraId="383E89A4" w14:textId="77777777" w:rsidR="003E3DAD" w:rsidRDefault="00AD7E2F" w:rsidP="004A23C1">
      <w:pPr>
        <w:tabs>
          <w:tab w:val="left" w:pos="2552"/>
        </w:tabs>
        <w:ind w:firstLine="0"/>
      </w:pPr>
      <w:r>
        <w:tab/>
      </w:r>
      <w:r w:rsidR="006A0471">
        <w:t>Rodinný dům</w:t>
      </w:r>
      <w:r w:rsidR="003E3DAD">
        <w:t xml:space="preserve"> – pozemek </w:t>
      </w:r>
      <w:proofErr w:type="spellStart"/>
      <w:r w:rsidR="003E3DAD">
        <w:t>pč</w:t>
      </w:r>
      <w:proofErr w:type="spellEnd"/>
      <w:r w:rsidR="003E3DAD">
        <w:t>. St. 1</w:t>
      </w:r>
      <w:r w:rsidR="006A0471">
        <w:t>89</w:t>
      </w:r>
      <w:r w:rsidR="003E3DAD">
        <w:t xml:space="preserve"> (</w:t>
      </w:r>
      <w:proofErr w:type="spellStart"/>
      <w:r w:rsidR="006A0471">
        <w:t>Brozda</w:t>
      </w:r>
      <w:proofErr w:type="spellEnd"/>
      <w:r w:rsidR="003E3DAD">
        <w:t>)</w:t>
      </w:r>
    </w:p>
    <w:p w14:paraId="523327A1" w14:textId="77777777" w:rsidR="00AD7E2F" w:rsidRDefault="003E3DAD" w:rsidP="004A23C1">
      <w:pPr>
        <w:tabs>
          <w:tab w:val="left" w:pos="2552"/>
        </w:tabs>
        <w:ind w:firstLine="0"/>
      </w:pPr>
      <w:r>
        <w:tab/>
        <w:t xml:space="preserve">Rodinný dům – pozemek </w:t>
      </w:r>
      <w:proofErr w:type="spellStart"/>
      <w:r>
        <w:t>pč</w:t>
      </w:r>
      <w:proofErr w:type="spellEnd"/>
      <w:r>
        <w:t xml:space="preserve">. St. </w:t>
      </w:r>
      <w:r w:rsidR="006A0471">
        <w:t>190</w:t>
      </w:r>
      <w:r>
        <w:t xml:space="preserve"> (</w:t>
      </w:r>
      <w:proofErr w:type="spellStart"/>
      <w:r w:rsidR="006A0471">
        <w:t>Brozda</w:t>
      </w:r>
      <w:proofErr w:type="spellEnd"/>
      <w:r>
        <w:t>)</w:t>
      </w:r>
    </w:p>
    <w:p w14:paraId="0F8422A2" w14:textId="77777777" w:rsidR="003E3DAD" w:rsidRDefault="003E3DAD" w:rsidP="004A23C1">
      <w:pPr>
        <w:tabs>
          <w:tab w:val="left" w:pos="2552"/>
        </w:tabs>
        <w:ind w:firstLine="0"/>
      </w:pPr>
      <w:r>
        <w:tab/>
        <w:t xml:space="preserve">Rodinný dům – pozemek </w:t>
      </w:r>
      <w:proofErr w:type="spellStart"/>
      <w:r>
        <w:t>pč</w:t>
      </w:r>
      <w:proofErr w:type="spellEnd"/>
      <w:r>
        <w:t xml:space="preserve">. St. </w:t>
      </w:r>
      <w:r w:rsidR="000F5D08">
        <w:t>191</w:t>
      </w:r>
      <w:r>
        <w:t xml:space="preserve"> (</w:t>
      </w:r>
      <w:r w:rsidR="000F5D08">
        <w:t xml:space="preserve">SJM </w:t>
      </w:r>
      <w:proofErr w:type="spellStart"/>
      <w:r w:rsidR="000F5D08">
        <w:t>Košnárovi</w:t>
      </w:r>
      <w:proofErr w:type="spellEnd"/>
      <w:r>
        <w:t>)</w:t>
      </w:r>
    </w:p>
    <w:p w14:paraId="5B315DD8" w14:textId="77777777" w:rsidR="003E3DAD" w:rsidRDefault="003E3DAD" w:rsidP="004A23C1">
      <w:pPr>
        <w:tabs>
          <w:tab w:val="left" w:pos="2552"/>
        </w:tabs>
        <w:ind w:firstLine="0"/>
      </w:pPr>
      <w:r>
        <w:tab/>
        <w:t xml:space="preserve">Rodinný dům – pozemek </w:t>
      </w:r>
      <w:proofErr w:type="spellStart"/>
      <w:r>
        <w:t>pč</w:t>
      </w:r>
      <w:proofErr w:type="spellEnd"/>
      <w:r>
        <w:t xml:space="preserve">. St. </w:t>
      </w:r>
      <w:r w:rsidR="000F5D08">
        <w:t>192</w:t>
      </w:r>
      <w:r>
        <w:t xml:space="preserve"> (</w:t>
      </w:r>
      <w:proofErr w:type="spellStart"/>
      <w:r w:rsidR="000F5D08">
        <w:t>Barančík</w:t>
      </w:r>
      <w:proofErr w:type="spellEnd"/>
      <w:r>
        <w:t>)</w:t>
      </w:r>
    </w:p>
    <w:p w14:paraId="0FE9FBC4" w14:textId="77777777" w:rsidR="003E3DAD" w:rsidRDefault="003E3DAD" w:rsidP="004A23C1">
      <w:pPr>
        <w:tabs>
          <w:tab w:val="left" w:pos="2552"/>
        </w:tabs>
        <w:ind w:firstLine="0"/>
      </w:pPr>
      <w:r>
        <w:tab/>
        <w:t xml:space="preserve">Rodinný dům – pozemek </w:t>
      </w:r>
      <w:proofErr w:type="spellStart"/>
      <w:r>
        <w:t>pč</w:t>
      </w:r>
      <w:proofErr w:type="spellEnd"/>
      <w:r>
        <w:t xml:space="preserve">. St. </w:t>
      </w:r>
      <w:r w:rsidR="000F5D08">
        <w:t>193</w:t>
      </w:r>
      <w:r>
        <w:t xml:space="preserve"> (</w:t>
      </w:r>
      <w:proofErr w:type="spellStart"/>
      <w:r w:rsidR="000F5D08">
        <w:t>Chromčíková</w:t>
      </w:r>
      <w:proofErr w:type="spellEnd"/>
      <w:r w:rsidR="000F5D08">
        <w:t>)</w:t>
      </w:r>
    </w:p>
    <w:p w14:paraId="1E6C4EF2" w14:textId="77777777" w:rsidR="000F5D08" w:rsidRDefault="003E3DAD" w:rsidP="004A23C1">
      <w:pPr>
        <w:tabs>
          <w:tab w:val="left" w:pos="2552"/>
        </w:tabs>
        <w:ind w:firstLine="0"/>
      </w:pPr>
      <w:r>
        <w:tab/>
        <w:t xml:space="preserve">Rodinný dům – pozemek </w:t>
      </w:r>
      <w:proofErr w:type="spellStart"/>
      <w:r>
        <w:t>pč</w:t>
      </w:r>
      <w:proofErr w:type="spellEnd"/>
      <w:r>
        <w:t xml:space="preserve">. St. </w:t>
      </w:r>
      <w:r w:rsidR="000F5D08">
        <w:t>194</w:t>
      </w:r>
      <w:r>
        <w:t xml:space="preserve"> (</w:t>
      </w:r>
      <w:r w:rsidR="000F5D08">
        <w:t>Dalík)</w:t>
      </w:r>
    </w:p>
    <w:p w14:paraId="3C1D4AFE" w14:textId="77777777" w:rsidR="003E3DAD" w:rsidRDefault="003E3DAD" w:rsidP="004A23C1">
      <w:pPr>
        <w:tabs>
          <w:tab w:val="left" w:pos="2552"/>
        </w:tabs>
        <w:ind w:firstLine="0"/>
      </w:pPr>
      <w:r>
        <w:tab/>
        <w:t xml:space="preserve">Rodinný dům – pozemek </w:t>
      </w:r>
      <w:proofErr w:type="spellStart"/>
      <w:r>
        <w:t>pč</w:t>
      </w:r>
      <w:proofErr w:type="spellEnd"/>
      <w:r>
        <w:t xml:space="preserve">. St. </w:t>
      </w:r>
      <w:r w:rsidR="000F5D08">
        <w:t>195</w:t>
      </w:r>
      <w:r>
        <w:t xml:space="preserve"> (</w:t>
      </w:r>
      <w:proofErr w:type="spellStart"/>
      <w:r w:rsidR="000F5D08">
        <w:t>Lukiničová</w:t>
      </w:r>
      <w:proofErr w:type="spellEnd"/>
      <w:r>
        <w:t>)</w:t>
      </w:r>
    </w:p>
    <w:p w14:paraId="4AD2CB23" w14:textId="77777777" w:rsidR="00AD7E2F" w:rsidRDefault="003E3DAD" w:rsidP="004A23C1">
      <w:pPr>
        <w:tabs>
          <w:tab w:val="left" w:pos="2552"/>
        </w:tabs>
        <w:ind w:firstLine="0"/>
      </w:pPr>
      <w:r>
        <w:tab/>
        <w:t xml:space="preserve">Rodinný dům – pozemek </w:t>
      </w:r>
      <w:proofErr w:type="spellStart"/>
      <w:r>
        <w:t>pč</w:t>
      </w:r>
      <w:proofErr w:type="spellEnd"/>
      <w:r>
        <w:t xml:space="preserve">. St. </w:t>
      </w:r>
      <w:r w:rsidR="000F5D08">
        <w:t>196</w:t>
      </w:r>
      <w:r>
        <w:t xml:space="preserve"> (</w:t>
      </w:r>
      <w:r w:rsidR="000F5D08">
        <w:t>Rathouský</w:t>
      </w:r>
      <w:r>
        <w:t>)</w:t>
      </w:r>
    </w:p>
    <w:p w14:paraId="13C7E7E4" w14:textId="77777777" w:rsidR="000F5D08" w:rsidRDefault="000F5D08" w:rsidP="004A23C1">
      <w:pPr>
        <w:tabs>
          <w:tab w:val="left" w:pos="2552"/>
        </w:tabs>
        <w:ind w:firstLine="0"/>
      </w:pPr>
      <w:r>
        <w:tab/>
        <w:t xml:space="preserve">Rodinný dům – pozemek </w:t>
      </w:r>
      <w:proofErr w:type="spellStart"/>
      <w:r>
        <w:t>pč</w:t>
      </w:r>
      <w:proofErr w:type="spellEnd"/>
      <w:r>
        <w:t xml:space="preserve">. St. 197/1 (Kopecká, </w:t>
      </w:r>
      <w:proofErr w:type="spellStart"/>
      <w:r>
        <w:t>Vůčka</w:t>
      </w:r>
      <w:proofErr w:type="spellEnd"/>
      <w:r>
        <w:t>)</w:t>
      </w:r>
    </w:p>
    <w:p w14:paraId="7717D810" w14:textId="77777777" w:rsidR="000F5D08" w:rsidRDefault="000F5D08" w:rsidP="004A23C1">
      <w:pPr>
        <w:tabs>
          <w:tab w:val="left" w:pos="2552"/>
        </w:tabs>
        <w:ind w:firstLine="0"/>
      </w:pPr>
      <w:r>
        <w:tab/>
        <w:t xml:space="preserve">Zbořeniště – pozemek </w:t>
      </w:r>
      <w:proofErr w:type="spellStart"/>
      <w:r>
        <w:t>pč</w:t>
      </w:r>
      <w:proofErr w:type="spellEnd"/>
      <w:r>
        <w:t>. St. 197/2 (Braun)</w:t>
      </w:r>
    </w:p>
    <w:p w14:paraId="68C8CD87" w14:textId="77777777" w:rsidR="000F5D08" w:rsidRDefault="000F5D08" w:rsidP="004A23C1">
      <w:pPr>
        <w:tabs>
          <w:tab w:val="left" w:pos="2552"/>
        </w:tabs>
        <w:ind w:firstLine="0"/>
      </w:pPr>
      <w:r>
        <w:tab/>
        <w:t xml:space="preserve">Přístavba – pozemek </w:t>
      </w:r>
      <w:proofErr w:type="spellStart"/>
      <w:r>
        <w:t>pč</w:t>
      </w:r>
      <w:proofErr w:type="spellEnd"/>
      <w:r>
        <w:t>. St. 197/5 (Braun)</w:t>
      </w:r>
    </w:p>
    <w:p w14:paraId="7A81ADA6" w14:textId="77777777" w:rsidR="000F5D08" w:rsidRDefault="000F5D08" w:rsidP="004A23C1">
      <w:pPr>
        <w:tabs>
          <w:tab w:val="left" w:pos="2552"/>
        </w:tabs>
        <w:ind w:firstLine="0"/>
      </w:pPr>
      <w:r>
        <w:tab/>
        <w:t xml:space="preserve">Rodinný dům – pozemek </w:t>
      </w:r>
      <w:proofErr w:type="spellStart"/>
      <w:r>
        <w:t>pč</w:t>
      </w:r>
      <w:proofErr w:type="spellEnd"/>
      <w:r>
        <w:t>. St. 380 (Braun)</w:t>
      </w:r>
    </w:p>
    <w:p w14:paraId="5BEFB1F0" w14:textId="77777777" w:rsidR="000F5D08" w:rsidRDefault="000F5D08" w:rsidP="004A23C1">
      <w:pPr>
        <w:tabs>
          <w:tab w:val="left" w:pos="2552"/>
        </w:tabs>
        <w:ind w:firstLine="0"/>
      </w:pPr>
      <w:r>
        <w:tab/>
        <w:t xml:space="preserve">Rodinný dům – pozemek </w:t>
      </w:r>
      <w:proofErr w:type="spellStart"/>
      <w:r>
        <w:t>pč</w:t>
      </w:r>
      <w:proofErr w:type="spellEnd"/>
      <w:r>
        <w:t>. St. 201 (</w:t>
      </w:r>
      <w:proofErr w:type="spellStart"/>
      <w:r>
        <w:t>Beneda</w:t>
      </w:r>
      <w:proofErr w:type="spellEnd"/>
      <w:r>
        <w:t>)</w:t>
      </w:r>
    </w:p>
    <w:p w14:paraId="713E26BA" w14:textId="77777777" w:rsidR="000F5D08" w:rsidRPr="00243A5B" w:rsidRDefault="000F5D08" w:rsidP="004A23C1">
      <w:pPr>
        <w:tabs>
          <w:tab w:val="left" w:pos="2552"/>
        </w:tabs>
        <w:ind w:firstLine="0"/>
      </w:pPr>
      <w:r>
        <w:tab/>
        <w:t xml:space="preserve">Rodinný dům – pozemek </w:t>
      </w:r>
      <w:proofErr w:type="spellStart"/>
      <w:r>
        <w:t>pč</w:t>
      </w:r>
      <w:proofErr w:type="spellEnd"/>
      <w:r>
        <w:t>. St. 198 (Svobodová)</w:t>
      </w:r>
    </w:p>
    <w:p w14:paraId="78609A70" w14:textId="77777777" w:rsidR="00793D27" w:rsidRPr="00243A5B" w:rsidRDefault="007A3A30" w:rsidP="004B2A76">
      <w:pPr>
        <w:tabs>
          <w:tab w:val="left" w:pos="2552"/>
        </w:tabs>
        <w:ind w:left="2552" w:hanging="2552"/>
      </w:pPr>
      <w:r w:rsidRPr="00243A5B">
        <w:t>Umístění nemovitostí</w:t>
      </w:r>
      <w:r w:rsidR="00793D27" w:rsidRPr="00243A5B">
        <w:t>:</w:t>
      </w:r>
      <w:r w:rsidR="00793D27" w:rsidRPr="00243A5B">
        <w:tab/>
      </w:r>
      <w:r w:rsidR="00243A5B" w:rsidRPr="00243A5B">
        <w:t>Okolí koryta</w:t>
      </w:r>
      <w:r w:rsidR="00307416">
        <w:t xml:space="preserve"> Bobřího potoka</w:t>
      </w:r>
      <w:r w:rsidR="00243A5B" w:rsidRPr="00243A5B">
        <w:t xml:space="preserve"> stavby v KÚ </w:t>
      </w:r>
      <w:r w:rsidR="00307416">
        <w:t>Verneřice</w:t>
      </w:r>
    </w:p>
    <w:p w14:paraId="2D11B80B" w14:textId="77777777" w:rsidR="00D60689" w:rsidRPr="00243A5B" w:rsidRDefault="00A00FA7" w:rsidP="004B2A76">
      <w:pPr>
        <w:tabs>
          <w:tab w:val="left" w:pos="2552"/>
        </w:tabs>
        <w:ind w:left="2552" w:hanging="2552"/>
      </w:pPr>
      <w:r w:rsidRPr="00243A5B">
        <w:t>Účel</w:t>
      </w:r>
      <w:r w:rsidR="007A3A30" w:rsidRPr="00243A5B">
        <w:t xml:space="preserve"> pasportizace</w:t>
      </w:r>
      <w:r w:rsidRPr="00243A5B">
        <w:t>:</w:t>
      </w:r>
      <w:r w:rsidRPr="00243A5B">
        <w:tab/>
      </w:r>
      <w:r w:rsidR="007A3A30" w:rsidRPr="00243A5B">
        <w:t>Zachycení stávajícího stavu nemovitostí před zahájením stavby „</w:t>
      </w:r>
      <w:r w:rsidR="00D42401">
        <w:t>Opevnění Bobřího potoka Verneřice, ř.km 22,991 – 23,474 – PD DSJ</w:t>
      </w:r>
      <w:r w:rsidR="007A3A30" w:rsidRPr="00243A5B">
        <w:t>“ pro možnost ověření rozdílu stavu objektů před zahájením a po dokončení stavby</w:t>
      </w:r>
    </w:p>
    <w:p w14:paraId="1BCE537E" w14:textId="77777777" w:rsidR="005B61CC" w:rsidRPr="00243A5B" w:rsidRDefault="00D42401" w:rsidP="004A23C1">
      <w:pPr>
        <w:tabs>
          <w:tab w:val="left" w:pos="2552"/>
        </w:tabs>
        <w:ind w:firstLine="0"/>
      </w:pPr>
      <w:r>
        <w:t>Provozovatel, správce t</w:t>
      </w:r>
      <w:r w:rsidR="005B61CC" w:rsidRPr="00243A5B">
        <w:t>.:</w:t>
      </w:r>
      <w:r w:rsidR="005B61CC" w:rsidRPr="00243A5B">
        <w:tab/>
      </w:r>
      <w:r w:rsidR="005B61CC" w:rsidRPr="00243A5B">
        <w:rPr>
          <w:b/>
        </w:rPr>
        <w:t>Povodí Ohře</w:t>
      </w:r>
      <w:r w:rsidR="00793D27" w:rsidRPr="00243A5B">
        <w:rPr>
          <w:b/>
        </w:rPr>
        <w:t>, státní podnik</w:t>
      </w:r>
      <w:r w:rsidR="005B61CC" w:rsidRPr="00243A5B">
        <w:rPr>
          <w:b/>
        </w:rPr>
        <w:t xml:space="preserve">    </w:t>
      </w:r>
    </w:p>
    <w:p w14:paraId="5565C5EA" w14:textId="77777777" w:rsidR="005B61CC" w:rsidRPr="00243A5B" w:rsidRDefault="005B61CC" w:rsidP="004A23C1">
      <w:pPr>
        <w:tabs>
          <w:tab w:val="left" w:pos="2552"/>
        </w:tabs>
        <w:ind w:firstLine="0"/>
      </w:pPr>
      <w:r w:rsidRPr="00243A5B">
        <w:tab/>
        <w:t xml:space="preserve">Bezručova 4219, p.s. 62, 430 03 Chomutov  </w:t>
      </w:r>
    </w:p>
    <w:p w14:paraId="3C66843D" w14:textId="77777777" w:rsidR="005B61CC" w:rsidRPr="00243A5B" w:rsidRDefault="00B27B55" w:rsidP="004A23C1">
      <w:pPr>
        <w:tabs>
          <w:tab w:val="left" w:pos="2552"/>
        </w:tabs>
        <w:ind w:firstLine="0"/>
      </w:pPr>
      <w:r w:rsidRPr="00243A5B">
        <w:tab/>
      </w:r>
      <w:r w:rsidR="005B61CC" w:rsidRPr="00243A5B">
        <w:t>IČO: 70889988, DIČ: CZ 70889988</w:t>
      </w:r>
    </w:p>
    <w:p w14:paraId="43EBF705" w14:textId="77777777" w:rsidR="00A00FA7" w:rsidRPr="00243A5B" w:rsidRDefault="0090200A" w:rsidP="004B2A76">
      <w:pPr>
        <w:pStyle w:val="Nadpis2"/>
      </w:pPr>
      <w:r w:rsidRPr="00243A5B">
        <w:t xml:space="preserve">  </w:t>
      </w:r>
      <w:bookmarkStart w:id="4" w:name="_Toc68713414"/>
      <w:r w:rsidR="00A00FA7" w:rsidRPr="00243A5B">
        <w:t>Údaje o stavebníkovi</w:t>
      </w:r>
      <w:bookmarkEnd w:id="4"/>
    </w:p>
    <w:p w14:paraId="4E705302" w14:textId="77777777" w:rsidR="00EF2C6D" w:rsidRPr="00243A5B" w:rsidRDefault="00EF2C6D" w:rsidP="004B2A76">
      <w:pPr>
        <w:ind w:left="2552" w:hanging="2552"/>
      </w:pPr>
      <w:r w:rsidRPr="00243A5B">
        <w:t>Investor:</w:t>
      </w:r>
      <w:r w:rsidRPr="00243A5B">
        <w:tab/>
        <w:t>Povodí Ohře</w:t>
      </w:r>
      <w:r w:rsidR="00793D27" w:rsidRPr="00243A5B">
        <w:t>, státní podnik</w:t>
      </w:r>
      <w:r w:rsidRPr="00243A5B">
        <w:t xml:space="preserve">    </w:t>
      </w:r>
    </w:p>
    <w:p w14:paraId="462D458C" w14:textId="77777777" w:rsidR="004B2A76" w:rsidRPr="00243A5B" w:rsidRDefault="00EF2C6D" w:rsidP="004B2A76">
      <w:pPr>
        <w:ind w:left="2552" w:hanging="2552"/>
      </w:pPr>
      <w:r w:rsidRPr="00243A5B">
        <w:tab/>
        <w:t>Bezručova 4219, p.s. 62, 430 03 Chomutov</w:t>
      </w:r>
      <w:r w:rsidR="004B2A76" w:rsidRPr="00243A5B">
        <w:t xml:space="preserve"> </w:t>
      </w:r>
    </w:p>
    <w:p w14:paraId="51D1F32F" w14:textId="77777777" w:rsidR="00EF2C6D" w:rsidRPr="00243A5B" w:rsidRDefault="00EF2C6D" w:rsidP="004B2A76">
      <w:pPr>
        <w:ind w:left="2552" w:firstLine="0"/>
      </w:pPr>
      <w:r w:rsidRPr="00243A5B">
        <w:t>IČO: 70889988,</w:t>
      </w:r>
      <w:r w:rsidR="00BA5C7E" w:rsidRPr="00243A5B">
        <w:t xml:space="preserve"> </w:t>
      </w:r>
      <w:r w:rsidRPr="00243A5B">
        <w:t>DIČ: CZ 70889988</w:t>
      </w:r>
    </w:p>
    <w:p w14:paraId="7E6B3E6B" w14:textId="77777777" w:rsidR="00A00FA7" w:rsidRPr="00243A5B" w:rsidRDefault="0090200A" w:rsidP="004B2A76">
      <w:pPr>
        <w:pStyle w:val="Nadpis2"/>
      </w:pPr>
      <w:r w:rsidRPr="00243A5B">
        <w:t xml:space="preserve">  </w:t>
      </w:r>
      <w:bookmarkStart w:id="5" w:name="_Toc68713415"/>
      <w:r w:rsidR="00A00FA7" w:rsidRPr="00243A5B">
        <w:t>Údaje o zpracovateli projektové dokumentace</w:t>
      </w:r>
      <w:bookmarkEnd w:id="5"/>
    </w:p>
    <w:p w14:paraId="734681BC" w14:textId="77777777" w:rsidR="00EF2C6D" w:rsidRPr="00243A5B" w:rsidRDefault="00EF2C6D" w:rsidP="004B2A76">
      <w:pPr>
        <w:ind w:left="2552" w:hanging="2552"/>
      </w:pPr>
      <w:r w:rsidRPr="00243A5B">
        <w:t>Projektant:</w:t>
      </w:r>
      <w:r w:rsidRPr="00243A5B">
        <w:tab/>
        <w:t xml:space="preserve">HG </w:t>
      </w:r>
      <w:r w:rsidR="00793D27" w:rsidRPr="00243A5B">
        <w:t>p</w:t>
      </w:r>
      <w:r w:rsidRPr="00243A5B">
        <w:t>artner s.r.o.</w:t>
      </w:r>
    </w:p>
    <w:p w14:paraId="72EBF4AB" w14:textId="77777777" w:rsidR="00EF2C6D" w:rsidRPr="00243A5B" w:rsidRDefault="00EF2C6D" w:rsidP="004B2A76">
      <w:pPr>
        <w:ind w:left="2552" w:hanging="2552"/>
      </w:pPr>
      <w:r w:rsidRPr="00243A5B">
        <w:tab/>
      </w:r>
      <w:r w:rsidR="007B1C56" w:rsidRPr="00243A5B">
        <w:t>Smetanova 200</w:t>
      </w:r>
      <w:r w:rsidR="008F29E5" w:rsidRPr="00243A5B">
        <w:t>, 250 82, Úvaly</w:t>
      </w:r>
    </w:p>
    <w:p w14:paraId="61162933" w14:textId="77777777" w:rsidR="00EF2C6D" w:rsidRPr="00243A5B" w:rsidRDefault="00EF2C6D" w:rsidP="004B2A76">
      <w:pPr>
        <w:ind w:left="2552" w:firstLine="0"/>
      </w:pPr>
      <w:r w:rsidRPr="00243A5B">
        <w:t>IČO: 27221253,</w:t>
      </w:r>
      <w:r w:rsidR="000B253C" w:rsidRPr="00243A5B">
        <w:t xml:space="preserve"> </w:t>
      </w:r>
      <w:r w:rsidRPr="00243A5B">
        <w:t>DIČ: CZ27221253</w:t>
      </w:r>
    </w:p>
    <w:p w14:paraId="2A3764B7" w14:textId="77777777" w:rsidR="00EF2C6D" w:rsidRPr="00243A5B" w:rsidRDefault="00EF2C6D" w:rsidP="004B2A76">
      <w:pPr>
        <w:ind w:left="2552" w:firstLine="0"/>
      </w:pPr>
      <w:r w:rsidRPr="00243A5B">
        <w:t xml:space="preserve">HIP: Ing. Jaroslav Vrzák – autorizovaný inženýr </w:t>
      </w:r>
    </w:p>
    <w:p w14:paraId="2A1F9C7E" w14:textId="77777777" w:rsidR="00EF2C6D" w:rsidRPr="00243A5B" w:rsidRDefault="00EF2C6D" w:rsidP="004B2A76">
      <w:pPr>
        <w:ind w:left="2552" w:firstLine="0"/>
      </w:pPr>
      <w:r w:rsidRPr="00243A5B">
        <w:t>Číslo autorizace: 0008274</w:t>
      </w:r>
    </w:p>
    <w:p w14:paraId="19C369B7" w14:textId="77777777" w:rsidR="0093508D" w:rsidRDefault="00EF2C6D" w:rsidP="004B2A76">
      <w:pPr>
        <w:ind w:left="2552" w:firstLine="0"/>
      </w:pPr>
      <w:r w:rsidRPr="00243A5B">
        <w:t xml:space="preserve">Obor IV00 – stavby vodního hospodářství a krajinného inženýrství </w:t>
      </w:r>
    </w:p>
    <w:p w14:paraId="78BB4015" w14:textId="77777777" w:rsidR="003E3DAD" w:rsidRDefault="003E3DAD" w:rsidP="004B2A76">
      <w:pPr>
        <w:ind w:left="2552" w:firstLine="0"/>
      </w:pPr>
    </w:p>
    <w:p w14:paraId="42966515" w14:textId="77777777" w:rsidR="003E3DAD" w:rsidRDefault="003E3DAD" w:rsidP="004B2A76">
      <w:pPr>
        <w:ind w:left="2552" w:firstLine="0"/>
      </w:pPr>
    </w:p>
    <w:p w14:paraId="1EB0AF6C" w14:textId="77777777" w:rsidR="003E3DAD" w:rsidRDefault="003E3DAD" w:rsidP="004B2A76">
      <w:pPr>
        <w:ind w:left="2552" w:firstLine="0"/>
      </w:pPr>
    </w:p>
    <w:p w14:paraId="7B467F13" w14:textId="77777777" w:rsidR="003E3DAD" w:rsidRDefault="003E3DAD" w:rsidP="004B2A76">
      <w:pPr>
        <w:ind w:left="2552" w:firstLine="0"/>
      </w:pPr>
    </w:p>
    <w:p w14:paraId="5A85E89F" w14:textId="77777777" w:rsidR="003E3DAD" w:rsidRDefault="003E3DAD" w:rsidP="00BD019C">
      <w:pPr>
        <w:ind w:firstLine="0"/>
      </w:pPr>
    </w:p>
    <w:p w14:paraId="5E3A0B2E" w14:textId="77777777" w:rsidR="003E3DAD" w:rsidRPr="00243A5B" w:rsidRDefault="003E3DAD" w:rsidP="004B2A76">
      <w:pPr>
        <w:ind w:left="2552" w:firstLine="0"/>
      </w:pPr>
    </w:p>
    <w:p w14:paraId="73CBC15E" w14:textId="77777777" w:rsidR="005B61CC" w:rsidRPr="003E3DAD" w:rsidRDefault="005B61CC" w:rsidP="004B2A76">
      <w:pPr>
        <w:pStyle w:val="Nadpis1"/>
      </w:pPr>
      <w:bookmarkStart w:id="6" w:name="_Toc509223161"/>
      <w:bookmarkStart w:id="7" w:name="_Toc68713416"/>
      <w:r w:rsidRPr="003E3DAD">
        <w:lastRenderedPageBreak/>
        <w:t xml:space="preserve">Údaje o </w:t>
      </w:r>
      <w:proofErr w:type="spellStart"/>
      <w:r w:rsidR="007A3A30" w:rsidRPr="003E3DAD">
        <w:t>pasportovaných</w:t>
      </w:r>
      <w:proofErr w:type="spellEnd"/>
      <w:r w:rsidR="007A3A30" w:rsidRPr="003E3DAD">
        <w:t xml:space="preserve"> nemovitostech</w:t>
      </w:r>
      <w:bookmarkEnd w:id="6"/>
      <w:bookmarkEnd w:id="7"/>
    </w:p>
    <w:p w14:paraId="6AC6354C" w14:textId="77777777" w:rsidR="008D3BA2" w:rsidRPr="003E3DAD" w:rsidRDefault="004E519A" w:rsidP="004B2A76">
      <w:pPr>
        <w:pStyle w:val="Nadpis2"/>
      </w:pPr>
      <w:bookmarkStart w:id="8" w:name="_Toc68713417"/>
      <w:proofErr w:type="spellStart"/>
      <w:r w:rsidRPr="003E3DAD">
        <w:t>Pasportované</w:t>
      </w:r>
      <w:proofErr w:type="spellEnd"/>
      <w:r w:rsidRPr="003E3DAD">
        <w:t xml:space="preserve"> objekty</w:t>
      </w:r>
      <w:bookmarkEnd w:id="8"/>
    </w:p>
    <w:p w14:paraId="50F79214" w14:textId="77777777" w:rsidR="00E547F6" w:rsidRDefault="007A3A30" w:rsidP="00BC5305">
      <w:proofErr w:type="spellStart"/>
      <w:r w:rsidRPr="003E3DAD">
        <w:t>Pasportizovány</w:t>
      </w:r>
      <w:proofErr w:type="spellEnd"/>
      <w:r w:rsidRPr="003E3DAD">
        <w:t xml:space="preserve"> byly objekty v těsné blízkosti toku, u nichž </w:t>
      </w:r>
      <w:r w:rsidR="004E519A" w:rsidRPr="003E3DAD">
        <w:t>hrozí reálný dopad provádění stavby na jejich stav.</w:t>
      </w:r>
      <w:r w:rsidRPr="003E3DAD">
        <w:t xml:space="preserve"> </w:t>
      </w:r>
      <w:r w:rsidR="004E519A" w:rsidRPr="003E3DAD">
        <w:t xml:space="preserve">Výpis </w:t>
      </w:r>
      <w:r w:rsidR="004B2A76" w:rsidRPr="003E3DAD">
        <w:t>dotčených nemovitostí</w:t>
      </w:r>
      <w:r w:rsidR="004E519A" w:rsidRPr="003E3DAD">
        <w:t>, resp. pozemků, na nichž se nachází, je předmětem tabulky níže</w:t>
      </w:r>
      <w:r w:rsidR="00BC5305">
        <w:t>.</w:t>
      </w:r>
    </w:p>
    <w:p w14:paraId="44ABF1A4" w14:textId="77777777" w:rsidR="00BC5305" w:rsidRDefault="00BC5305" w:rsidP="00BC5305">
      <w:pPr>
        <w:rPr>
          <w:rFonts w:cs="Arial"/>
          <w:highlight w:val="yellow"/>
        </w:rPr>
      </w:pPr>
    </w:p>
    <w:tbl>
      <w:tblPr>
        <w:tblW w:w="84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86"/>
        <w:gridCol w:w="1757"/>
        <w:gridCol w:w="3035"/>
        <w:gridCol w:w="2167"/>
      </w:tblGrid>
      <w:tr w:rsidR="003E3DAD" w:rsidRPr="00BC5305" w14:paraId="401DBCDA" w14:textId="77777777" w:rsidTr="00EB6C43">
        <w:trPr>
          <w:trHeight w:val="396"/>
          <w:jc w:val="center"/>
        </w:trPr>
        <w:tc>
          <w:tcPr>
            <w:tcW w:w="880" w:type="pct"/>
            <w:shd w:val="clear" w:color="000000" w:fill="C0C0C0"/>
            <w:vAlign w:val="center"/>
            <w:hideMark/>
          </w:tcPr>
          <w:p w14:paraId="1361FB65" w14:textId="77777777" w:rsidR="003E3DAD" w:rsidRPr="00BC5305" w:rsidRDefault="003E3DAD" w:rsidP="00E547F6">
            <w:pPr>
              <w:ind w:firstLine="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C5305">
              <w:rPr>
                <w:rFonts w:cs="Arial"/>
                <w:b/>
                <w:bCs/>
                <w:sz w:val="16"/>
                <w:szCs w:val="16"/>
              </w:rPr>
              <w:t>Číslo parcely</w:t>
            </w:r>
          </w:p>
        </w:tc>
        <w:tc>
          <w:tcPr>
            <w:tcW w:w="1040" w:type="pct"/>
            <w:shd w:val="clear" w:color="000000" w:fill="C0C0C0"/>
            <w:vAlign w:val="center"/>
            <w:hideMark/>
          </w:tcPr>
          <w:p w14:paraId="30F60ADD" w14:textId="77777777" w:rsidR="003E3DAD" w:rsidRPr="00BC5305" w:rsidRDefault="003E3DAD" w:rsidP="00E547F6">
            <w:pPr>
              <w:ind w:firstLine="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C5305">
              <w:rPr>
                <w:rFonts w:cs="Arial"/>
                <w:b/>
                <w:bCs/>
                <w:sz w:val="16"/>
                <w:szCs w:val="16"/>
              </w:rPr>
              <w:t>katastrální území</w:t>
            </w:r>
          </w:p>
        </w:tc>
        <w:tc>
          <w:tcPr>
            <w:tcW w:w="1797" w:type="pct"/>
            <w:shd w:val="clear" w:color="000000" w:fill="C0C0C0"/>
            <w:vAlign w:val="center"/>
            <w:hideMark/>
          </w:tcPr>
          <w:p w14:paraId="6A0B8A76" w14:textId="77777777" w:rsidR="003E3DAD" w:rsidRPr="00BC5305" w:rsidRDefault="003E3DAD" w:rsidP="00E547F6">
            <w:pPr>
              <w:ind w:firstLine="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C5305">
              <w:rPr>
                <w:rFonts w:cs="Arial"/>
                <w:b/>
                <w:bCs/>
                <w:sz w:val="16"/>
                <w:szCs w:val="16"/>
              </w:rPr>
              <w:t>Objekt</w:t>
            </w:r>
          </w:p>
        </w:tc>
        <w:tc>
          <w:tcPr>
            <w:tcW w:w="1283" w:type="pct"/>
            <w:shd w:val="clear" w:color="000000" w:fill="C0C0C0"/>
            <w:vAlign w:val="center"/>
            <w:hideMark/>
          </w:tcPr>
          <w:p w14:paraId="57CBCA53" w14:textId="77777777" w:rsidR="003E3DAD" w:rsidRPr="00BC5305" w:rsidRDefault="003E3DAD" w:rsidP="00E547F6">
            <w:pPr>
              <w:ind w:firstLine="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C5305">
              <w:rPr>
                <w:rFonts w:cs="Arial"/>
                <w:b/>
                <w:bCs/>
                <w:sz w:val="16"/>
                <w:szCs w:val="16"/>
              </w:rPr>
              <w:t>majitel</w:t>
            </w:r>
          </w:p>
        </w:tc>
      </w:tr>
      <w:tr w:rsidR="003E3DAD" w:rsidRPr="00BC5305" w14:paraId="09A7851B" w14:textId="77777777" w:rsidTr="00EB6C43">
        <w:trPr>
          <w:trHeight w:val="57"/>
          <w:jc w:val="center"/>
        </w:trPr>
        <w:tc>
          <w:tcPr>
            <w:tcW w:w="880" w:type="pct"/>
            <w:vAlign w:val="center"/>
          </w:tcPr>
          <w:p w14:paraId="4FE2C3D9" w14:textId="77777777" w:rsidR="003E3DAD" w:rsidRPr="00BC5305" w:rsidRDefault="00BD019C" w:rsidP="003E3DAD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St. 252</w:t>
            </w:r>
          </w:p>
        </w:tc>
        <w:tc>
          <w:tcPr>
            <w:tcW w:w="1040" w:type="pct"/>
            <w:vAlign w:val="center"/>
          </w:tcPr>
          <w:p w14:paraId="49802EB4" w14:textId="77777777" w:rsidR="003E3DAD" w:rsidRPr="00BC5305" w:rsidRDefault="00BD019C" w:rsidP="00BD019C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Verneřice</w:t>
            </w:r>
          </w:p>
        </w:tc>
        <w:tc>
          <w:tcPr>
            <w:tcW w:w="1797" w:type="pct"/>
            <w:vAlign w:val="center"/>
          </w:tcPr>
          <w:p w14:paraId="558C852F" w14:textId="77777777" w:rsidR="003E3DAD" w:rsidRPr="00BC5305" w:rsidRDefault="00B8488F" w:rsidP="00B8488F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Víceúčelová stavba</w:t>
            </w:r>
          </w:p>
        </w:tc>
        <w:tc>
          <w:tcPr>
            <w:tcW w:w="1283" w:type="pct"/>
            <w:vAlign w:val="center"/>
          </w:tcPr>
          <w:p w14:paraId="0ADE3518" w14:textId="77777777" w:rsidR="003E3DAD" w:rsidRPr="00BC5305" w:rsidRDefault="00B8488F" w:rsidP="00B8488F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KART s.r.o.</w:t>
            </w:r>
          </w:p>
        </w:tc>
      </w:tr>
      <w:tr w:rsidR="00BC5305" w:rsidRPr="00BC5305" w14:paraId="66489449" w14:textId="77777777" w:rsidTr="00EB6C43">
        <w:trPr>
          <w:trHeight w:val="57"/>
          <w:jc w:val="center"/>
        </w:trPr>
        <w:tc>
          <w:tcPr>
            <w:tcW w:w="880" w:type="pct"/>
            <w:vAlign w:val="center"/>
          </w:tcPr>
          <w:p w14:paraId="7AAA16CD" w14:textId="77777777" w:rsidR="00BC5305" w:rsidRPr="00BC5305" w:rsidRDefault="00B8488F" w:rsidP="00BC5305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St. 250</w:t>
            </w:r>
          </w:p>
        </w:tc>
        <w:tc>
          <w:tcPr>
            <w:tcW w:w="1040" w:type="pct"/>
            <w:vAlign w:val="center"/>
          </w:tcPr>
          <w:p w14:paraId="6A39A6F0" w14:textId="77777777" w:rsidR="00BC5305" w:rsidRPr="00BC5305" w:rsidRDefault="00BD019C" w:rsidP="00BC5305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Verneřice</w:t>
            </w:r>
          </w:p>
        </w:tc>
        <w:tc>
          <w:tcPr>
            <w:tcW w:w="1797" w:type="pct"/>
            <w:vAlign w:val="center"/>
          </w:tcPr>
          <w:p w14:paraId="40C637C1" w14:textId="77777777" w:rsidR="00BC5305" w:rsidRPr="00BC5305" w:rsidRDefault="00BC5305" w:rsidP="00BC5305">
            <w:pPr>
              <w:ind w:firstLine="0"/>
              <w:jc w:val="center"/>
              <w:rPr>
                <w:sz w:val="16"/>
                <w:szCs w:val="16"/>
              </w:rPr>
            </w:pPr>
            <w:r w:rsidRPr="00BC5305">
              <w:rPr>
                <w:sz w:val="16"/>
                <w:szCs w:val="16"/>
              </w:rPr>
              <w:t>Rodinný dům</w:t>
            </w:r>
          </w:p>
        </w:tc>
        <w:tc>
          <w:tcPr>
            <w:tcW w:w="1283" w:type="pct"/>
            <w:vAlign w:val="center"/>
          </w:tcPr>
          <w:p w14:paraId="0F55B68A" w14:textId="77777777" w:rsidR="00BC5305" w:rsidRPr="00BC5305" w:rsidRDefault="00B8488F" w:rsidP="00B8488F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Očenášková</w:t>
            </w:r>
          </w:p>
        </w:tc>
      </w:tr>
      <w:tr w:rsidR="00BC5305" w:rsidRPr="00BC5305" w14:paraId="47852BC9" w14:textId="77777777" w:rsidTr="00EB6C43">
        <w:trPr>
          <w:trHeight w:val="57"/>
          <w:jc w:val="center"/>
        </w:trPr>
        <w:tc>
          <w:tcPr>
            <w:tcW w:w="880" w:type="pct"/>
            <w:vAlign w:val="center"/>
          </w:tcPr>
          <w:p w14:paraId="22D28435" w14:textId="77777777" w:rsidR="00BC5305" w:rsidRPr="00BC5305" w:rsidRDefault="00B8488F" w:rsidP="00BC5305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St. 189</w:t>
            </w:r>
          </w:p>
        </w:tc>
        <w:tc>
          <w:tcPr>
            <w:tcW w:w="1040" w:type="pct"/>
            <w:vAlign w:val="center"/>
          </w:tcPr>
          <w:p w14:paraId="0126AADE" w14:textId="36FFC231" w:rsidR="00BC5305" w:rsidRPr="00BC5305" w:rsidRDefault="00EB6C43" w:rsidP="00BC5305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Garáž</w:t>
            </w:r>
          </w:p>
        </w:tc>
        <w:tc>
          <w:tcPr>
            <w:tcW w:w="1797" w:type="pct"/>
            <w:vAlign w:val="center"/>
          </w:tcPr>
          <w:p w14:paraId="4375B04F" w14:textId="77777777" w:rsidR="00BC5305" w:rsidRPr="00BC5305" w:rsidRDefault="00B8488F" w:rsidP="00B8488F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Rodinný dům</w:t>
            </w:r>
          </w:p>
        </w:tc>
        <w:tc>
          <w:tcPr>
            <w:tcW w:w="1283" w:type="pct"/>
            <w:vAlign w:val="center"/>
          </w:tcPr>
          <w:p w14:paraId="14F9A03E" w14:textId="77777777" w:rsidR="00BC5305" w:rsidRPr="00BC5305" w:rsidRDefault="00B8488F" w:rsidP="00B8488F">
            <w:pPr>
              <w:ind w:firstLine="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Brozda</w:t>
            </w:r>
            <w:proofErr w:type="spellEnd"/>
          </w:p>
        </w:tc>
      </w:tr>
      <w:tr w:rsidR="00BC5305" w:rsidRPr="00BC5305" w14:paraId="4320D1CA" w14:textId="77777777" w:rsidTr="00EB6C43">
        <w:trPr>
          <w:trHeight w:val="57"/>
          <w:jc w:val="center"/>
        </w:trPr>
        <w:tc>
          <w:tcPr>
            <w:tcW w:w="880" w:type="pct"/>
            <w:vAlign w:val="center"/>
          </w:tcPr>
          <w:p w14:paraId="5AED9FE0" w14:textId="77777777" w:rsidR="00BC5305" w:rsidRPr="00BC5305" w:rsidRDefault="00B8488F" w:rsidP="00BC5305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St. 190</w:t>
            </w:r>
          </w:p>
        </w:tc>
        <w:tc>
          <w:tcPr>
            <w:tcW w:w="1040" w:type="pct"/>
            <w:vAlign w:val="center"/>
          </w:tcPr>
          <w:p w14:paraId="691B36C1" w14:textId="77777777" w:rsidR="00BC5305" w:rsidRPr="00BC5305" w:rsidRDefault="00BD019C" w:rsidP="00BC5305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Verneřice</w:t>
            </w:r>
          </w:p>
        </w:tc>
        <w:tc>
          <w:tcPr>
            <w:tcW w:w="1797" w:type="pct"/>
            <w:vAlign w:val="center"/>
          </w:tcPr>
          <w:p w14:paraId="541076E9" w14:textId="77777777" w:rsidR="00BC5305" w:rsidRPr="00BC5305" w:rsidRDefault="00BC5305" w:rsidP="00BC5305">
            <w:pPr>
              <w:ind w:firstLine="0"/>
              <w:jc w:val="center"/>
              <w:rPr>
                <w:sz w:val="16"/>
                <w:szCs w:val="16"/>
              </w:rPr>
            </w:pPr>
            <w:r w:rsidRPr="00BC5305">
              <w:rPr>
                <w:sz w:val="16"/>
                <w:szCs w:val="16"/>
              </w:rPr>
              <w:t>Rodinný dům</w:t>
            </w:r>
          </w:p>
        </w:tc>
        <w:tc>
          <w:tcPr>
            <w:tcW w:w="1283" w:type="pct"/>
            <w:vAlign w:val="center"/>
          </w:tcPr>
          <w:p w14:paraId="16AE9899" w14:textId="77777777" w:rsidR="00BC5305" w:rsidRPr="00BC5305" w:rsidRDefault="00B8488F" w:rsidP="00B8488F">
            <w:pPr>
              <w:ind w:firstLine="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Brozda</w:t>
            </w:r>
            <w:proofErr w:type="spellEnd"/>
          </w:p>
        </w:tc>
      </w:tr>
      <w:tr w:rsidR="00BC5305" w:rsidRPr="00BC5305" w14:paraId="0A9E91F8" w14:textId="77777777" w:rsidTr="00EB6C43">
        <w:trPr>
          <w:trHeight w:val="57"/>
          <w:jc w:val="center"/>
        </w:trPr>
        <w:tc>
          <w:tcPr>
            <w:tcW w:w="880" w:type="pct"/>
            <w:vAlign w:val="center"/>
          </w:tcPr>
          <w:p w14:paraId="5D1D12AA" w14:textId="77777777" w:rsidR="00BC5305" w:rsidRPr="00BC5305" w:rsidRDefault="00B8488F" w:rsidP="00BC5305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St. 191</w:t>
            </w:r>
          </w:p>
        </w:tc>
        <w:tc>
          <w:tcPr>
            <w:tcW w:w="1040" w:type="pct"/>
            <w:vAlign w:val="center"/>
          </w:tcPr>
          <w:p w14:paraId="3F61ED42" w14:textId="77777777" w:rsidR="00BC5305" w:rsidRPr="00BC5305" w:rsidRDefault="00BD019C" w:rsidP="00BC5305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Verneřice</w:t>
            </w:r>
          </w:p>
        </w:tc>
        <w:tc>
          <w:tcPr>
            <w:tcW w:w="1797" w:type="pct"/>
            <w:vAlign w:val="center"/>
          </w:tcPr>
          <w:p w14:paraId="2AD7CD3A" w14:textId="77777777" w:rsidR="00BC5305" w:rsidRPr="00BC5305" w:rsidRDefault="00BC5305" w:rsidP="00BC5305">
            <w:pPr>
              <w:ind w:firstLine="0"/>
              <w:jc w:val="center"/>
              <w:rPr>
                <w:sz w:val="16"/>
                <w:szCs w:val="16"/>
              </w:rPr>
            </w:pPr>
            <w:r w:rsidRPr="00BC5305">
              <w:rPr>
                <w:sz w:val="16"/>
                <w:szCs w:val="16"/>
              </w:rPr>
              <w:t>Rodinný dům</w:t>
            </w:r>
          </w:p>
        </w:tc>
        <w:tc>
          <w:tcPr>
            <w:tcW w:w="1283" w:type="pct"/>
            <w:vAlign w:val="center"/>
          </w:tcPr>
          <w:p w14:paraId="33E8F227" w14:textId="77777777" w:rsidR="00BC5305" w:rsidRPr="00BC5305" w:rsidRDefault="00B8488F" w:rsidP="00B8488F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SJM </w:t>
            </w:r>
            <w:proofErr w:type="spellStart"/>
            <w:r>
              <w:rPr>
                <w:sz w:val="16"/>
                <w:szCs w:val="16"/>
              </w:rPr>
              <w:t>Košnárovi</w:t>
            </w:r>
            <w:proofErr w:type="spellEnd"/>
          </w:p>
        </w:tc>
      </w:tr>
      <w:tr w:rsidR="00BC5305" w:rsidRPr="00BC5305" w14:paraId="54C0BC90" w14:textId="77777777" w:rsidTr="00EB6C43">
        <w:trPr>
          <w:trHeight w:val="57"/>
          <w:jc w:val="center"/>
        </w:trPr>
        <w:tc>
          <w:tcPr>
            <w:tcW w:w="880" w:type="pct"/>
            <w:vAlign w:val="center"/>
          </w:tcPr>
          <w:p w14:paraId="00529BBB" w14:textId="77777777" w:rsidR="00BC5305" w:rsidRPr="00431AA5" w:rsidRDefault="00B8488F" w:rsidP="00BC5305">
            <w:pPr>
              <w:ind w:firstLine="0"/>
              <w:jc w:val="center"/>
              <w:rPr>
                <w:sz w:val="16"/>
                <w:szCs w:val="16"/>
              </w:rPr>
            </w:pPr>
            <w:r w:rsidRPr="00431AA5">
              <w:rPr>
                <w:sz w:val="16"/>
                <w:szCs w:val="16"/>
              </w:rPr>
              <w:t>St. 192</w:t>
            </w:r>
          </w:p>
        </w:tc>
        <w:tc>
          <w:tcPr>
            <w:tcW w:w="1040" w:type="pct"/>
            <w:vAlign w:val="center"/>
          </w:tcPr>
          <w:p w14:paraId="7C2D1718" w14:textId="77777777" w:rsidR="00BC5305" w:rsidRPr="00431AA5" w:rsidRDefault="00BD019C" w:rsidP="00BC5305">
            <w:pPr>
              <w:ind w:firstLine="0"/>
              <w:jc w:val="center"/>
              <w:rPr>
                <w:sz w:val="16"/>
                <w:szCs w:val="16"/>
              </w:rPr>
            </w:pPr>
            <w:r w:rsidRPr="00431AA5">
              <w:rPr>
                <w:sz w:val="16"/>
                <w:szCs w:val="16"/>
              </w:rPr>
              <w:t>Verneřice</w:t>
            </w:r>
          </w:p>
        </w:tc>
        <w:tc>
          <w:tcPr>
            <w:tcW w:w="1797" w:type="pct"/>
            <w:vAlign w:val="center"/>
          </w:tcPr>
          <w:p w14:paraId="68DBDC78" w14:textId="77777777" w:rsidR="00BC5305" w:rsidRPr="00431AA5" w:rsidRDefault="00BC5305" w:rsidP="00BC5305">
            <w:pPr>
              <w:ind w:firstLine="0"/>
              <w:jc w:val="center"/>
              <w:rPr>
                <w:sz w:val="16"/>
                <w:szCs w:val="16"/>
              </w:rPr>
            </w:pPr>
            <w:r w:rsidRPr="00431AA5">
              <w:rPr>
                <w:sz w:val="16"/>
                <w:szCs w:val="16"/>
              </w:rPr>
              <w:t>Rodinný dům</w:t>
            </w:r>
          </w:p>
        </w:tc>
        <w:tc>
          <w:tcPr>
            <w:tcW w:w="1283" w:type="pct"/>
            <w:vAlign w:val="center"/>
          </w:tcPr>
          <w:p w14:paraId="55A5CD45" w14:textId="77777777" w:rsidR="00BC5305" w:rsidRPr="00431AA5" w:rsidRDefault="00B8488F" w:rsidP="00B8488F">
            <w:pPr>
              <w:ind w:firstLine="0"/>
              <w:jc w:val="center"/>
              <w:rPr>
                <w:sz w:val="16"/>
                <w:szCs w:val="16"/>
              </w:rPr>
            </w:pPr>
            <w:proofErr w:type="spellStart"/>
            <w:r w:rsidRPr="00431AA5">
              <w:rPr>
                <w:sz w:val="16"/>
                <w:szCs w:val="16"/>
              </w:rPr>
              <w:t>Barančík</w:t>
            </w:r>
            <w:proofErr w:type="spellEnd"/>
          </w:p>
        </w:tc>
      </w:tr>
      <w:tr w:rsidR="00BC5305" w:rsidRPr="00BC5305" w14:paraId="215FF0A4" w14:textId="77777777" w:rsidTr="00EB6C43">
        <w:trPr>
          <w:trHeight w:val="57"/>
          <w:jc w:val="center"/>
        </w:trPr>
        <w:tc>
          <w:tcPr>
            <w:tcW w:w="880" w:type="pct"/>
            <w:vAlign w:val="center"/>
          </w:tcPr>
          <w:p w14:paraId="010EBAC1" w14:textId="77777777" w:rsidR="00BC5305" w:rsidRPr="00431AA5" w:rsidRDefault="00B8488F" w:rsidP="00BC5305">
            <w:pPr>
              <w:ind w:firstLine="0"/>
              <w:jc w:val="center"/>
              <w:rPr>
                <w:sz w:val="16"/>
                <w:szCs w:val="16"/>
              </w:rPr>
            </w:pPr>
            <w:r w:rsidRPr="00431AA5">
              <w:rPr>
                <w:sz w:val="16"/>
                <w:szCs w:val="16"/>
              </w:rPr>
              <w:t>St. 193</w:t>
            </w:r>
          </w:p>
        </w:tc>
        <w:tc>
          <w:tcPr>
            <w:tcW w:w="1040" w:type="pct"/>
            <w:vAlign w:val="center"/>
          </w:tcPr>
          <w:p w14:paraId="2D1F3ACF" w14:textId="77777777" w:rsidR="00BC5305" w:rsidRPr="00431AA5" w:rsidRDefault="00BD019C" w:rsidP="00BC5305">
            <w:pPr>
              <w:ind w:firstLine="0"/>
              <w:jc w:val="center"/>
              <w:rPr>
                <w:sz w:val="16"/>
                <w:szCs w:val="16"/>
              </w:rPr>
            </w:pPr>
            <w:r w:rsidRPr="00431AA5">
              <w:rPr>
                <w:sz w:val="16"/>
                <w:szCs w:val="16"/>
              </w:rPr>
              <w:t>Verneřice</w:t>
            </w:r>
          </w:p>
        </w:tc>
        <w:tc>
          <w:tcPr>
            <w:tcW w:w="1797" w:type="pct"/>
            <w:vAlign w:val="center"/>
          </w:tcPr>
          <w:p w14:paraId="221FCFA0" w14:textId="77777777" w:rsidR="00BC5305" w:rsidRPr="00431AA5" w:rsidRDefault="00BC5305" w:rsidP="00BC5305">
            <w:pPr>
              <w:ind w:firstLine="0"/>
              <w:jc w:val="center"/>
              <w:rPr>
                <w:sz w:val="16"/>
                <w:szCs w:val="16"/>
              </w:rPr>
            </w:pPr>
            <w:r w:rsidRPr="00431AA5">
              <w:rPr>
                <w:sz w:val="16"/>
                <w:szCs w:val="16"/>
              </w:rPr>
              <w:t>Rodinný dům</w:t>
            </w:r>
          </w:p>
        </w:tc>
        <w:tc>
          <w:tcPr>
            <w:tcW w:w="1283" w:type="pct"/>
            <w:vAlign w:val="center"/>
          </w:tcPr>
          <w:p w14:paraId="396CE37C" w14:textId="77777777" w:rsidR="00BC5305" w:rsidRPr="00431AA5" w:rsidRDefault="00B8488F" w:rsidP="00B8488F">
            <w:pPr>
              <w:ind w:firstLine="0"/>
              <w:jc w:val="center"/>
              <w:rPr>
                <w:sz w:val="16"/>
                <w:szCs w:val="16"/>
              </w:rPr>
            </w:pPr>
            <w:proofErr w:type="spellStart"/>
            <w:r w:rsidRPr="00431AA5">
              <w:rPr>
                <w:sz w:val="16"/>
                <w:szCs w:val="16"/>
              </w:rPr>
              <w:t>Chromčíková</w:t>
            </w:r>
            <w:proofErr w:type="spellEnd"/>
          </w:p>
        </w:tc>
      </w:tr>
      <w:tr w:rsidR="00BC5305" w:rsidRPr="00BC5305" w14:paraId="1A29D2CF" w14:textId="77777777" w:rsidTr="00EB6C43">
        <w:trPr>
          <w:trHeight w:val="57"/>
          <w:jc w:val="center"/>
        </w:trPr>
        <w:tc>
          <w:tcPr>
            <w:tcW w:w="880" w:type="pct"/>
            <w:vAlign w:val="center"/>
          </w:tcPr>
          <w:p w14:paraId="789F849D" w14:textId="77777777" w:rsidR="00BC5305" w:rsidRPr="00431AA5" w:rsidRDefault="00B8488F" w:rsidP="00BC5305">
            <w:pPr>
              <w:ind w:firstLine="0"/>
              <w:jc w:val="center"/>
              <w:rPr>
                <w:sz w:val="16"/>
                <w:szCs w:val="16"/>
              </w:rPr>
            </w:pPr>
            <w:r w:rsidRPr="00431AA5">
              <w:rPr>
                <w:sz w:val="16"/>
                <w:szCs w:val="16"/>
              </w:rPr>
              <w:t>St. 194</w:t>
            </w:r>
          </w:p>
        </w:tc>
        <w:tc>
          <w:tcPr>
            <w:tcW w:w="1040" w:type="pct"/>
            <w:vAlign w:val="center"/>
          </w:tcPr>
          <w:p w14:paraId="1AAF6E5A" w14:textId="77777777" w:rsidR="00BC5305" w:rsidRPr="00431AA5" w:rsidRDefault="00BD019C" w:rsidP="00BC5305">
            <w:pPr>
              <w:ind w:firstLine="0"/>
              <w:jc w:val="center"/>
              <w:rPr>
                <w:sz w:val="16"/>
                <w:szCs w:val="16"/>
              </w:rPr>
            </w:pPr>
            <w:r w:rsidRPr="00431AA5">
              <w:rPr>
                <w:sz w:val="16"/>
                <w:szCs w:val="16"/>
              </w:rPr>
              <w:t>Verneřice</w:t>
            </w:r>
          </w:p>
        </w:tc>
        <w:tc>
          <w:tcPr>
            <w:tcW w:w="1797" w:type="pct"/>
            <w:vAlign w:val="center"/>
          </w:tcPr>
          <w:p w14:paraId="57293B26" w14:textId="77777777" w:rsidR="00BC5305" w:rsidRPr="00431AA5" w:rsidRDefault="00BC5305" w:rsidP="00BC5305">
            <w:pPr>
              <w:ind w:firstLine="0"/>
              <w:jc w:val="center"/>
              <w:rPr>
                <w:sz w:val="16"/>
                <w:szCs w:val="16"/>
              </w:rPr>
            </w:pPr>
            <w:r w:rsidRPr="00431AA5">
              <w:rPr>
                <w:sz w:val="16"/>
                <w:szCs w:val="16"/>
              </w:rPr>
              <w:t>Rodinný dům</w:t>
            </w:r>
          </w:p>
        </w:tc>
        <w:tc>
          <w:tcPr>
            <w:tcW w:w="1283" w:type="pct"/>
            <w:vAlign w:val="center"/>
          </w:tcPr>
          <w:p w14:paraId="63CF1371" w14:textId="77777777" w:rsidR="00BC5305" w:rsidRPr="00431AA5" w:rsidRDefault="00B8488F" w:rsidP="00B8488F">
            <w:pPr>
              <w:ind w:firstLine="0"/>
              <w:jc w:val="center"/>
              <w:rPr>
                <w:sz w:val="16"/>
                <w:szCs w:val="16"/>
              </w:rPr>
            </w:pPr>
            <w:r w:rsidRPr="00431AA5">
              <w:rPr>
                <w:sz w:val="16"/>
                <w:szCs w:val="16"/>
              </w:rPr>
              <w:t>Dalík</w:t>
            </w:r>
          </w:p>
        </w:tc>
      </w:tr>
      <w:tr w:rsidR="00BC5305" w:rsidRPr="00BC5305" w14:paraId="6E3D057B" w14:textId="77777777" w:rsidTr="00EB6C43">
        <w:trPr>
          <w:trHeight w:val="57"/>
          <w:jc w:val="center"/>
        </w:trPr>
        <w:tc>
          <w:tcPr>
            <w:tcW w:w="880" w:type="pct"/>
            <w:vAlign w:val="center"/>
          </w:tcPr>
          <w:p w14:paraId="5189133C" w14:textId="77777777" w:rsidR="00BC5305" w:rsidRPr="00431AA5" w:rsidRDefault="00B8488F" w:rsidP="00BC5305">
            <w:pPr>
              <w:ind w:firstLine="0"/>
              <w:jc w:val="center"/>
              <w:rPr>
                <w:sz w:val="16"/>
                <w:szCs w:val="16"/>
              </w:rPr>
            </w:pPr>
            <w:r w:rsidRPr="00431AA5">
              <w:rPr>
                <w:sz w:val="16"/>
                <w:szCs w:val="16"/>
              </w:rPr>
              <w:t>St. 195</w:t>
            </w:r>
          </w:p>
        </w:tc>
        <w:tc>
          <w:tcPr>
            <w:tcW w:w="1040" w:type="pct"/>
            <w:vAlign w:val="center"/>
          </w:tcPr>
          <w:p w14:paraId="12B3BBF1" w14:textId="77777777" w:rsidR="00BC5305" w:rsidRPr="00431AA5" w:rsidRDefault="00BD019C" w:rsidP="00BC5305">
            <w:pPr>
              <w:ind w:firstLine="0"/>
              <w:jc w:val="center"/>
              <w:rPr>
                <w:sz w:val="16"/>
                <w:szCs w:val="16"/>
              </w:rPr>
            </w:pPr>
            <w:r w:rsidRPr="00431AA5">
              <w:rPr>
                <w:sz w:val="16"/>
                <w:szCs w:val="16"/>
              </w:rPr>
              <w:t>Verneřice</w:t>
            </w:r>
          </w:p>
        </w:tc>
        <w:tc>
          <w:tcPr>
            <w:tcW w:w="1797" w:type="pct"/>
            <w:vAlign w:val="center"/>
          </w:tcPr>
          <w:p w14:paraId="143DC98C" w14:textId="77777777" w:rsidR="00BC5305" w:rsidRPr="00431AA5" w:rsidRDefault="00BC5305" w:rsidP="00BC5305">
            <w:pPr>
              <w:ind w:firstLine="0"/>
              <w:jc w:val="center"/>
              <w:rPr>
                <w:sz w:val="16"/>
                <w:szCs w:val="16"/>
              </w:rPr>
            </w:pPr>
            <w:r w:rsidRPr="00431AA5">
              <w:rPr>
                <w:sz w:val="16"/>
                <w:szCs w:val="16"/>
              </w:rPr>
              <w:t>Rodinný dům</w:t>
            </w:r>
          </w:p>
        </w:tc>
        <w:tc>
          <w:tcPr>
            <w:tcW w:w="1283" w:type="pct"/>
            <w:vAlign w:val="center"/>
          </w:tcPr>
          <w:p w14:paraId="2169ADCB" w14:textId="77777777" w:rsidR="00BC5305" w:rsidRPr="00431AA5" w:rsidRDefault="00B8488F" w:rsidP="00B8488F">
            <w:pPr>
              <w:ind w:firstLine="0"/>
              <w:jc w:val="center"/>
              <w:rPr>
                <w:sz w:val="16"/>
                <w:szCs w:val="16"/>
              </w:rPr>
            </w:pPr>
            <w:proofErr w:type="spellStart"/>
            <w:r w:rsidRPr="00431AA5">
              <w:rPr>
                <w:sz w:val="16"/>
                <w:szCs w:val="16"/>
              </w:rPr>
              <w:t>Lukiničová</w:t>
            </w:r>
            <w:proofErr w:type="spellEnd"/>
          </w:p>
        </w:tc>
      </w:tr>
      <w:tr w:rsidR="00BC5305" w:rsidRPr="00BC5305" w14:paraId="73DBF028" w14:textId="77777777" w:rsidTr="00EB6C43">
        <w:trPr>
          <w:trHeight w:val="57"/>
          <w:jc w:val="center"/>
        </w:trPr>
        <w:tc>
          <w:tcPr>
            <w:tcW w:w="880" w:type="pct"/>
            <w:vAlign w:val="center"/>
          </w:tcPr>
          <w:p w14:paraId="36083D7D" w14:textId="77777777" w:rsidR="00BC5305" w:rsidRPr="00431AA5" w:rsidRDefault="00B8488F" w:rsidP="00BC5305">
            <w:pPr>
              <w:ind w:firstLine="0"/>
              <w:jc w:val="center"/>
              <w:rPr>
                <w:sz w:val="16"/>
                <w:szCs w:val="16"/>
              </w:rPr>
            </w:pPr>
            <w:r w:rsidRPr="00431AA5">
              <w:rPr>
                <w:sz w:val="16"/>
                <w:szCs w:val="16"/>
              </w:rPr>
              <w:t>St. 196</w:t>
            </w:r>
          </w:p>
        </w:tc>
        <w:tc>
          <w:tcPr>
            <w:tcW w:w="1040" w:type="pct"/>
            <w:vAlign w:val="center"/>
          </w:tcPr>
          <w:p w14:paraId="752BBD59" w14:textId="77777777" w:rsidR="00BC5305" w:rsidRPr="00431AA5" w:rsidRDefault="00BD019C" w:rsidP="00BC5305">
            <w:pPr>
              <w:ind w:firstLine="0"/>
              <w:jc w:val="center"/>
              <w:rPr>
                <w:sz w:val="16"/>
                <w:szCs w:val="16"/>
              </w:rPr>
            </w:pPr>
            <w:r w:rsidRPr="00431AA5">
              <w:rPr>
                <w:sz w:val="16"/>
                <w:szCs w:val="16"/>
              </w:rPr>
              <w:t>Verneřice</w:t>
            </w:r>
          </w:p>
        </w:tc>
        <w:tc>
          <w:tcPr>
            <w:tcW w:w="1797" w:type="pct"/>
            <w:vAlign w:val="center"/>
          </w:tcPr>
          <w:p w14:paraId="2A0BF07A" w14:textId="77777777" w:rsidR="00BC5305" w:rsidRPr="00431AA5" w:rsidRDefault="00BC5305" w:rsidP="00BC5305">
            <w:pPr>
              <w:ind w:firstLine="0"/>
              <w:jc w:val="center"/>
              <w:rPr>
                <w:sz w:val="16"/>
                <w:szCs w:val="16"/>
              </w:rPr>
            </w:pPr>
            <w:r w:rsidRPr="00431AA5">
              <w:rPr>
                <w:sz w:val="16"/>
                <w:szCs w:val="16"/>
              </w:rPr>
              <w:t>Rodinný dům</w:t>
            </w:r>
          </w:p>
        </w:tc>
        <w:tc>
          <w:tcPr>
            <w:tcW w:w="1283" w:type="pct"/>
            <w:vAlign w:val="center"/>
          </w:tcPr>
          <w:p w14:paraId="27153696" w14:textId="77777777" w:rsidR="00BC5305" w:rsidRPr="00431AA5" w:rsidRDefault="00B8488F" w:rsidP="00B8488F">
            <w:pPr>
              <w:ind w:firstLine="0"/>
              <w:jc w:val="center"/>
              <w:rPr>
                <w:sz w:val="16"/>
                <w:szCs w:val="16"/>
              </w:rPr>
            </w:pPr>
            <w:r w:rsidRPr="00431AA5">
              <w:rPr>
                <w:sz w:val="16"/>
                <w:szCs w:val="16"/>
              </w:rPr>
              <w:t>Rathouský</w:t>
            </w:r>
          </w:p>
        </w:tc>
      </w:tr>
      <w:tr w:rsidR="00B8488F" w:rsidRPr="00BC5305" w14:paraId="406E759D" w14:textId="77777777" w:rsidTr="00EB6C43">
        <w:trPr>
          <w:trHeight w:val="57"/>
          <w:jc w:val="center"/>
        </w:trPr>
        <w:tc>
          <w:tcPr>
            <w:tcW w:w="880" w:type="pct"/>
            <w:vAlign w:val="center"/>
          </w:tcPr>
          <w:p w14:paraId="57991C4D" w14:textId="77777777" w:rsidR="00B8488F" w:rsidRDefault="00B8488F" w:rsidP="00BC5305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St. 197/1</w:t>
            </w:r>
          </w:p>
        </w:tc>
        <w:tc>
          <w:tcPr>
            <w:tcW w:w="1040" w:type="pct"/>
            <w:vAlign w:val="center"/>
          </w:tcPr>
          <w:p w14:paraId="27DF93DC" w14:textId="77777777" w:rsidR="00B8488F" w:rsidRDefault="003C3230" w:rsidP="00BC5305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Verneřice</w:t>
            </w:r>
          </w:p>
        </w:tc>
        <w:tc>
          <w:tcPr>
            <w:tcW w:w="1797" w:type="pct"/>
            <w:vAlign w:val="center"/>
          </w:tcPr>
          <w:p w14:paraId="47382940" w14:textId="77777777" w:rsidR="00B8488F" w:rsidRPr="00BC5305" w:rsidRDefault="00B8488F" w:rsidP="00BC5305">
            <w:pPr>
              <w:ind w:firstLine="0"/>
              <w:jc w:val="center"/>
              <w:rPr>
                <w:sz w:val="16"/>
                <w:szCs w:val="16"/>
              </w:rPr>
            </w:pPr>
            <w:r w:rsidRPr="00BC5305">
              <w:rPr>
                <w:sz w:val="16"/>
                <w:szCs w:val="16"/>
              </w:rPr>
              <w:t>Rodinný dům</w:t>
            </w:r>
          </w:p>
        </w:tc>
        <w:tc>
          <w:tcPr>
            <w:tcW w:w="1283" w:type="pct"/>
            <w:vAlign w:val="center"/>
          </w:tcPr>
          <w:p w14:paraId="50935D48" w14:textId="77777777" w:rsidR="00B8488F" w:rsidRDefault="00B8488F" w:rsidP="00B8488F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Kopecká, </w:t>
            </w:r>
            <w:proofErr w:type="spellStart"/>
            <w:r>
              <w:rPr>
                <w:sz w:val="16"/>
                <w:szCs w:val="16"/>
              </w:rPr>
              <w:t>Vůčka</w:t>
            </w:r>
            <w:proofErr w:type="spellEnd"/>
          </w:p>
        </w:tc>
      </w:tr>
      <w:tr w:rsidR="00B8488F" w:rsidRPr="00BC5305" w14:paraId="37DD0822" w14:textId="77777777" w:rsidTr="00EB6C43">
        <w:trPr>
          <w:trHeight w:val="57"/>
          <w:jc w:val="center"/>
        </w:trPr>
        <w:tc>
          <w:tcPr>
            <w:tcW w:w="880" w:type="pct"/>
            <w:vAlign w:val="center"/>
          </w:tcPr>
          <w:p w14:paraId="4DF82EE9" w14:textId="77777777" w:rsidR="00B8488F" w:rsidRDefault="00B8488F" w:rsidP="00BC5305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St. 197/5</w:t>
            </w:r>
          </w:p>
        </w:tc>
        <w:tc>
          <w:tcPr>
            <w:tcW w:w="1040" w:type="pct"/>
            <w:vAlign w:val="center"/>
          </w:tcPr>
          <w:p w14:paraId="452C7D7B" w14:textId="77777777" w:rsidR="00B8488F" w:rsidRDefault="003C3230" w:rsidP="00BC5305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Verneřice</w:t>
            </w:r>
          </w:p>
        </w:tc>
        <w:tc>
          <w:tcPr>
            <w:tcW w:w="1797" w:type="pct"/>
            <w:vAlign w:val="center"/>
          </w:tcPr>
          <w:p w14:paraId="56D6B38B" w14:textId="77777777" w:rsidR="00B8488F" w:rsidRPr="00BC5305" w:rsidRDefault="00B8488F" w:rsidP="00BC5305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Přístavba</w:t>
            </w:r>
          </w:p>
        </w:tc>
        <w:tc>
          <w:tcPr>
            <w:tcW w:w="1283" w:type="pct"/>
            <w:vAlign w:val="center"/>
          </w:tcPr>
          <w:p w14:paraId="05B2CFDD" w14:textId="77777777" w:rsidR="00B8488F" w:rsidRDefault="00B8488F" w:rsidP="00B8488F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Braun</w:t>
            </w:r>
          </w:p>
        </w:tc>
      </w:tr>
      <w:tr w:rsidR="00B8488F" w:rsidRPr="00BC5305" w14:paraId="5DFC5452" w14:textId="77777777" w:rsidTr="00EB6C43">
        <w:trPr>
          <w:trHeight w:val="57"/>
          <w:jc w:val="center"/>
        </w:trPr>
        <w:tc>
          <w:tcPr>
            <w:tcW w:w="880" w:type="pct"/>
            <w:vAlign w:val="center"/>
          </w:tcPr>
          <w:p w14:paraId="358DD8B1" w14:textId="77777777" w:rsidR="00B8488F" w:rsidRDefault="00B8488F" w:rsidP="00BC5305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St. 380</w:t>
            </w:r>
          </w:p>
        </w:tc>
        <w:tc>
          <w:tcPr>
            <w:tcW w:w="1040" w:type="pct"/>
            <w:vAlign w:val="center"/>
          </w:tcPr>
          <w:p w14:paraId="1DBEDE10" w14:textId="77777777" w:rsidR="00B8488F" w:rsidRDefault="003C3230" w:rsidP="00BC5305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Verneřice</w:t>
            </w:r>
          </w:p>
        </w:tc>
        <w:tc>
          <w:tcPr>
            <w:tcW w:w="1797" w:type="pct"/>
            <w:vAlign w:val="center"/>
          </w:tcPr>
          <w:p w14:paraId="3E59C489" w14:textId="77777777" w:rsidR="00B8488F" w:rsidRPr="00BC5305" w:rsidRDefault="00B8488F" w:rsidP="00BC5305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Rodinný dům</w:t>
            </w:r>
          </w:p>
        </w:tc>
        <w:tc>
          <w:tcPr>
            <w:tcW w:w="1283" w:type="pct"/>
            <w:vAlign w:val="center"/>
          </w:tcPr>
          <w:p w14:paraId="14D58281" w14:textId="77777777" w:rsidR="00B8488F" w:rsidRDefault="003C3230" w:rsidP="00B8488F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Braun</w:t>
            </w:r>
          </w:p>
        </w:tc>
      </w:tr>
      <w:tr w:rsidR="00B8488F" w:rsidRPr="00BC5305" w14:paraId="2E9DFD18" w14:textId="77777777" w:rsidTr="00EB6C43">
        <w:trPr>
          <w:trHeight w:val="57"/>
          <w:jc w:val="center"/>
        </w:trPr>
        <w:tc>
          <w:tcPr>
            <w:tcW w:w="880" w:type="pct"/>
            <w:vAlign w:val="center"/>
          </w:tcPr>
          <w:p w14:paraId="343BB63D" w14:textId="77777777" w:rsidR="00B8488F" w:rsidRDefault="003C3230" w:rsidP="00BC5305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St. 201</w:t>
            </w:r>
          </w:p>
        </w:tc>
        <w:tc>
          <w:tcPr>
            <w:tcW w:w="1040" w:type="pct"/>
            <w:vAlign w:val="center"/>
          </w:tcPr>
          <w:p w14:paraId="71CB23F0" w14:textId="77777777" w:rsidR="00B8488F" w:rsidRDefault="003C3230" w:rsidP="00BC5305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Verneřice</w:t>
            </w:r>
          </w:p>
        </w:tc>
        <w:tc>
          <w:tcPr>
            <w:tcW w:w="1797" w:type="pct"/>
            <w:vAlign w:val="center"/>
          </w:tcPr>
          <w:p w14:paraId="192EAFF7" w14:textId="77777777" w:rsidR="00B8488F" w:rsidRPr="00BC5305" w:rsidRDefault="003C3230" w:rsidP="00BC5305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Rodinný dům</w:t>
            </w:r>
          </w:p>
        </w:tc>
        <w:tc>
          <w:tcPr>
            <w:tcW w:w="1283" w:type="pct"/>
            <w:vAlign w:val="center"/>
          </w:tcPr>
          <w:p w14:paraId="2F216149" w14:textId="77777777" w:rsidR="00B8488F" w:rsidRDefault="003C3230" w:rsidP="00B8488F">
            <w:pPr>
              <w:ind w:firstLine="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Beneda</w:t>
            </w:r>
            <w:proofErr w:type="spellEnd"/>
          </w:p>
        </w:tc>
      </w:tr>
      <w:tr w:rsidR="003C3230" w:rsidRPr="00BC5305" w14:paraId="2B36D91A" w14:textId="77777777" w:rsidTr="00EB6C43">
        <w:trPr>
          <w:trHeight w:val="57"/>
          <w:jc w:val="center"/>
        </w:trPr>
        <w:tc>
          <w:tcPr>
            <w:tcW w:w="880" w:type="pct"/>
            <w:vAlign w:val="center"/>
          </w:tcPr>
          <w:p w14:paraId="63EDAB24" w14:textId="77777777" w:rsidR="003C3230" w:rsidRDefault="003C3230" w:rsidP="00BC5305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St. 198</w:t>
            </w:r>
          </w:p>
        </w:tc>
        <w:tc>
          <w:tcPr>
            <w:tcW w:w="1040" w:type="pct"/>
            <w:vAlign w:val="center"/>
          </w:tcPr>
          <w:p w14:paraId="2FCB815C" w14:textId="77777777" w:rsidR="003C3230" w:rsidRDefault="003C3230" w:rsidP="00BC5305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Verneřice</w:t>
            </w:r>
          </w:p>
        </w:tc>
        <w:tc>
          <w:tcPr>
            <w:tcW w:w="1797" w:type="pct"/>
            <w:vAlign w:val="center"/>
          </w:tcPr>
          <w:p w14:paraId="2D2E74E0" w14:textId="4BEF2278" w:rsidR="003C3230" w:rsidRPr="00BC5305" w:rsidRDefault="003C3230" w:rsidP="00BC5305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Rodinný dům</w:t>
            </w:r>
            <w:r w:rsidR="00EB6C43">
              <w:rPr>
                <w:sz w:val="16"/>
                <w:szCs w:val="16"/>
              </w:rPr>
              <w:t>/rekreační nemovitost</w:t>
            </w:r>
          </w:p>
        </w:tc>
        <w:tc>
          <w:tcPr>
            <w:tcW w:w="1283" w:type="pct"/>
            <w:vAlign w:val="center"/>
          </w:tcPr>
          <w:p w14:paraId="6A466FAB" w14:textId="77777777" w:rsidR="003C3230" w:rsidRDefault="003C3230" w:rsidP="00B8488F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Svobodová</w:t>
            </w:r>
          </w:p>
        </w:tc>
      </w:tr>
    </w:tbl>
    <w:p w14:paraId="72337616" w14:textId="77777777" w:rsidR="008D3BA2" w:rsidRPr="00BC5305" w:rsidRDefault="007A3A30" w:rsidP="004B2A76">
      <w:pPr>
        <w:pStyle w:val="Nadpis2"/>
      </w:pPr>
      <w:bookmarkStart w:id="9" w:name="_Toc68713418"/>
      <w:r w:rsidRPr="00BC5305">
        <w:t>Podklady k pasportizaci</w:t>
      </w:r>
      <w:bookmarkEnd w:id="9"/>
    </w:p>
    <w:p w14:paraId="3B461A4F" w14:textId="77777777" w:rsidR="00177B41" w:rsidRPr="00BC5305" w:rsidRDefault="004E519A" w:rsidP="004B2A76">
      <w:r w:rsidRPr="00BC5305">
        <w:t>K pasportizaci nebyly doloženy další podklady, vlastníci nemovitostí jimi nedisponují</w:t>
      </w:r>
      <w:r w:rsidR="00177B41" w:rsidRPr="00BC5305">
        <w:t xml:space="preserve">. </w:t>
      </w:r>
      <w:r w:rsidRPr="00BC5305">
        <w:t>Informace byly zjišťovány na místě, částečně posloužili informace majitelů nemovitostí.</w:t>
      </w:r>
    </w:p>
    <w:p w14:paraId="0B6C2D55" w14:textId="77777777" w:rsidR="008A5F80" w:rsidRPr="00BC5305" w:rsidRDefault="004E519A" w:rsidP="004B2A76">
      <w:pPr>
        <w:pStyle w:val="Nadpis1"/>
      </w:pPr>
      <w:bookmarkStart w:id="10" w:name="_Toc509223162"/>
      <w:bookmarkStart w:id="11" w:name="_Toc68713419"/>
      <w:r w:rsidRPr="00BC5305">
        <w:t>Postup pasportizace</w:t>
      </w:r>
      <w:bookmarkEnd w:id="10"/>
      <w:bookmarkEnd w:id="11"/>
    </w:p>
    <w:p w14:paraId="5013C72E" w14:textId="4A51730D" w:rsidR="00C93D57" w:rsidRPr="00BC5305" w:rsidRDefault="004E519A" w:rsidP="004B2A76">
      <w:r w:rsidRPr="00BC5305">
        <w:t xml:space="preserve">Pasportizace byla provedena </w:t>
      </w:r>
      <w:r w:rsidR="00DD3CC7">
        <w:t>v období 01</w:t>
      </w:r>
      <w:r w:rsidR="00BC5305" w:rsidRPr="00BC5305">
        <w:t>-</w:t>
      </w:r>
      <w:r w:rsidR="00D307AB">
        <w:t>0</w:t>
      </w:r>
      <w:r w:rsidR="00104E1A">
        <w:t>3</w:t>
      </w:r>
      <w:r w:rsidR="00BC5305" w:rsidRPr="00BC5305">
        <w:t>.202</w:t>
      </w:r>
      <w:r w:rsidR="00D307AB">
        <w:t>1</w:t>
      </w:r>
      <w:r w:rsidRPr="00BC5305">
        <w:t>. V rámci pasportizace byl ověřen stávající stav s důrazem na stávající poruchy konstrukcí statického charakteru a poruchy zvyšující náchylnost k poškození, byla pořízena fotodokumentace a byly převzaty info</w:t>
      </w:r>
      <w:r w:rsidR="00104E1A">
        <w:t>rmace o nemovitosti od vlastníků</w:t>
      </w:r>
      <w:r w:rsidRPr="00BC5305">
        <w:t xml:space="preserve">. Zjištěné závěry pasportizace objektů byly popsány jednotlivě pro každou nemovitost. Během pasportizace byl zjištěný stav, zejména poruchy, popsány ve formulářích, které byly potvrzeny podpisem dotčených vlastníků. </w:t>
      </w:r>
    </w:p>
    <w:p w14:paraId="21CD1D7C" w14:textId="77777777" w:rsidR="00293EB7" w:rsidRPr="00104E1A" w:rsidRDefault="004E519A" w:rsidP="004B2A76">
      <w:pPr>
        <w:pStyle w:val="Nadpis1"/>
      </w:pPr>
      <w:bookmarkStart w:id="12" w:name="_Toc509223163"/>
      <w:bookmarkStart w:id="13" w:name="_Toc68713420"/>
      <w:r w:rsidRPr="00104E1A">
        <w:t>Závěr pasportizace</w:t>
      </w:r>
      <w:bookmarkEnd w:id="12"/>
      <w:bookmarkEnd w:id="13"/>
    </w:p>
    <w:p w14:paraId="54F0D57E" w14:textId="77777777" w:rsidR="004E519A" w:rsidRPr="00104E1A" w:rsidRDefault="00A8548E" w:rsidP="00BC5305">
      <w:pPr>
        <w:rPr>
          <w:u w:val="single"/>
        </w:rPr>
      </w:pPr>
      <w:r w:rsidRPr="00104E1A">
        <w:rPr>
          <w:u w:val="single"/>
        </w:rPr>
        <w:t>Víceúčelová stavba -</w:t>
      </w:r>
      <w:r w:rsidR="0044453D" w:rsidRPr="00104E1A">
        <w:rPr>
          <w:u w:val="single"/>
        </w:rPr>
        <w:t xml:space="preserve"> </w:t>
      </w:r>
      <w:r w:rsidRPr="00104E1A">
        <w:rPr>
          <w:u w:val="single"/>
        </w:rPr>
        <w:t>p</w:t>
      </w:r>
      <w:r w:rsidR="00BC5305" w:rsidRPr="00104E1A">
        <w:rPr>
          <w:u w:val="single"/>
        </w:rPr>
        <w:t xml:space="preserve">ozemek </w:t>
      </w:r>
      <w:proofErr w:type="spellStart"/>
      <w:r w:rsidR="00BC5305" w:rsidRPr="00104E1A">
        <w:rPr>
          <w:u w:val="single"/>
        </w:rPr>
        <w:t>pč</w:t>
      </w:r>
      <w:proofErr w:type="spellEnd"/>
      <w:r w:rsidR="00BC5305" w:rsidRPr="00104E1A">
        <w:rPr>
          <w:u w:val="single"/>
        </w:rPr>
        <w:t>.</w:t>
      </w:r>
      <w:r w:rsidRPr="00104E1A">
        <w:rPr>
          <w:u w:val="single"/>
        </w:rPr>
        <w:t xml:space="preserve"> St. 252</w:t>
      </w:r>
      <w:r w:rsidR="00BC5305" w:rsidRPr="00104E1A">
        <w:rPr>
          <w:u w:val="single"/>
        </w:rPr>
        <w:t xml:space="preserve"> (</w:t>
      </w:r>
      <w:r w:rsidRPr="00104E1A">
        <w:rPr>
          <w:u w:val="single"/>
        </w:rPr>
        <w:t>KART s.r.o.</w:t>
      </w:r>
      <w:r w:rsidR="00BC5305" w:rsidRPr="00104E1A">
        <w:rPr>
          <w:u w:val="single"/>
        </w:rPr>
        <w:t>)</w:t>
      </w:r>
    </w:p>
    <w:p w14:paraId="363B2C80" w14:textId="266A0DF2" w:rsidR="00862400" w:rsidRPr="00104E1A" w:rsidRDefault="00A8548E" w:rsidP="00BC5305">
      <w:r w:rsidRPr="00104E1A">
        <w:t xml:space="preserve">Zděná budova </w:t>
      </w:r>
      <w:r w:rsidR="000E2A5E" w:rsidRPr="00104E1A">
        <w:t>z</w:t>
      </w:r>
      <w:r w:rsidRPr="00104E1A">
        <w:t> roku 1879 v udržovaném stavu. Šířka zdí o tloušťce 80 cm bez zateplení. Základy budovy z kamene do hloubky min. 1,00 m. Část budovy v</w:t>
      </w:r>
      <w:r w:rsidR="00913F52" w:rsidRPr="00104E1A">
        <w:t xml:space="preserve"> blízkosti plánované opravy zdi není podsklepena. </w:t>
      </w:r>
      <w:r w:rsidR="00862400" w:rsidRPr="00104E1A">
        <w:t>Budova nevykazuje žádné poruchy statického charakteru. Vzhledem k tomu, že uvnitř budovy dochází k</w:t>
      </w:r>
      <w:r w:rsidR="008455FB" w:rsidRPr="00104E1A">
        <w:t> </w:t>
      </w:r>
      <w:r w:rsidR="00862400" w:rsidRPr="00104E1A">
        <w:t>výrobě</w:t>
      </w:r>
      <w:r w:rsidR="008455FB" w:rsidRPr="00104E1A">
        <w:t>,</w:t>
      </w:r>
      <w:r w:rsidR="00862400" w:rsidRPr="00104E1A">
        <w:t xml:space="preserve"> resp. k pohybu lidí, je udílena objektu </w:t>
      </w:r>
      <w:r w:rsidR="008455FB" w:rsidRPr="00104E1A">
        <w:t xml:space="preserve">správcem/majitelem </w:t>
      </w:r>
      <w:r w:rsidR="00862400" w:rsidRPr="00104E1A">
        <w:t>zvýšená péče.</w:t>
      </w:r>
    </w:p>
    <w:p w14:paraId="1726E94B" w14:textId="31B7A6F8" w:rsidR="00A8548E" w:rsidRPr="00104E1A" w:rsidRDefault="00A8548E" w:rsidP="00BC5305">
      <w:r w:rsidRPr="00104E1A">
        <w:t xml:space="preserve">Stavba trafostanice v majetku KART s.r.o., vybavení trafostanice ve správě společnosti ČEZ, </w:t>
      </w:r>
      <w:r w:rsidR="00104E1A" w:rsidRPr="00104E1A">
        <w:t>v</w:t>
      </w:r>
      <w:r w:rsidRPr="00104E1A">
        <w:t xml:space="preserve">stup do trafostanice v režii ČEZ. </w:t>
      </w:r>
    </w:p>
    <w:p w14:paraId="4AD09DF7" w14:textId="0417A855" w:rsidR="00913F52" w:rsidRPr="00104E1A" w:rsidRDefault="00913F52" w:rsidP="00BC5305">
      <w:r w:rsidRPr="00104E1A">
        <w:t xml:space="preserve">Mezi trafostanicí a hlavní budovou byl v 60. letech proveden přístavek původní budovy o </w:t>
      </w:r>
      <w:r w:rsidR="00104E1A" w:rsidRPr="00104E1A">
        <w:t xml:space="preserve">šířce </w:t>
      </w:r>
      <w:r w:rsidRPr="00104E1A">
        <w:t xml:space="preserve">cca 4 m. V roce 2016 byla provedena nová kanalizace mezi břehovou zdí a přístavkem. </w:t>
      </w:r>
    </w:p>
    <w:p w14:paraId="4048DDA7" w14:textId="25EC42AA" w:rsidR="00913F52" w:rsidRPr="00104E1A" w:rsidRDefault="00104E1A" w:rsidP="00BC5305">
      <w:r w:rsidRPr="00104E1A">
        <w:t xml:space="preserve">Poruchy jsou patrné na exteriéru budovy jižně od trafostanice dále od koryta toku – v rozích se nachází a na okenní otvory navazují výrazné praskliny. </w:t>
      </w:r>
    </w:p>
    <w:p w14:paraId="73C636BE" w14:textId="166B74BA" w:rsidR="00104E1A" w:rsidRPr="00104E1A" w:rsidRDefault="00104E1A" w:rsidP="00BC5305">
      <w:r w:rsidRPr="00104E1A">
        <w:t xml:space="preserve">Na budově přiléhající k toku jsou praskliny patrné výjimečně. Poškození se objevuje ve formě tenkých krátkých trhlin, patrně jen v omítnutí, a v několika místech výraznějších trhlin na celou výšku stěny. </w:t>
      </w:r>
    </w:p>
    <w:p w14:paraId="451D3199" w14:textId="60B3B1D2" w:rsidR="00C23FD2" w:rsidRPr="00104E1A" w:rsidRDefault="00C23FD2" w:rsidP="00BC5305">
      <w:pPr>
        <w:rPr>
          <w:highlight w:val="yellow"/>
        </w:rPr>
      </w:pPr>
    </w:p>
    <w:p w14:paraId="68B9C065" w14:textId="409E42DF" w:rsidR="003C2423" w:rsidRPr="00104E1A" w:rsidRDefault="003C2423" w:rsidP="00BC5305">
      <w:pPr>
        <w:rPr>
          <w:highlight w:val="yellow"/>
        </w:rPr>
      </w:pPr>
    </w:p>
    <w:p w14:paraId="466C301A" w14:textId="77777777" w:rsidR="004954BD" w:rsidRPr="00104E1A" w:rsidRDefault="004954BD" w:rsidP="004954BD">
      <w:pPr>
        <w:rPr>
          <w:u w:val="single"/>
        </w:rPr>
      </w:pPr>
      <w:r w:rsidRPr="00104E1A">
        <w:rPr>
          <w:u w:val="single"/>
        </w:rPr>
        <w:lastRenderedPageBreak/>
        <w:t xml:space="preserve">Rodinný dům – pozemek </w:t>
      </w:r>
      <w:proofErr w:type="spellStart"/>
      <w:r w:rsidRPr="00104E1A">
        <w:rPr>
          <w:u w:val="single"/>
        </w:rPr>
        <w:t>pč</w:t>
      </w:r>
      <w:proofErr w:type="spellEnd"/>
      <w:r w:rsidRPr="00104E1A">
        <w:rPr>
          <w:u w:val="single"/>
        </w:rPr>
        <w:t>. St. 1</w:t>
      </w:r>
      <w:r w:rsidR="00194FD3" w:rsidRPr="00104E1A">
        <w:rPr>
          <w:u w:val="single"/>
        </w:rPr>
        <w:t>91</w:t>
      </w:r>
      <w:r w:rsidRPr="00104E1A">
        <w:rPr>
          <w:u w:val="single"/>
        </w:rPr>
        <w:t xml:space="preserve"> </w:t>
      </w:r>
      <w:r w:rsidR="0044453D" w:rsidRPr="00104E1A">
        <w:rPr>
          <w:u w:val="single"/>
        </w:rPr>
        <w:t xml:space="preserve">– čp. </w:t>
      </w:r>
      <w:r w:rsidR="00194FD3" w:rsidRPr="00104E1A">
        <w:rPr>
          <w:u w:val="single"/>
        </w:rPr>
        <w:t>233</w:t>
      </w:r>
      <w:r w:rsidR="0044453D" w:rsidRPr="00104E1A">
        <w:rPr>
          <w:u w:val="single"/>
        </w:rPr>
        <w:t xml:space="preserve"> </w:t>
      </w:r>
      <w:r w:rsidRPr="00104E1A">
        <w:rPr>
          <w:u w:val="single"/>
        </w:rPr>
        <w:t>(</w:t>
      </w:r>
      <w:r w:rsidR="00194FD3" w:rsidRPr="00104E1A">
        <w:rPr>
          <w:u w:val="single"/>
        </w:rPr>
        <w:t xml:space="preserve">SJM </w:t>
      </w:r>
      <w:proofErr w:type="spellStart"/>
      <w:r w:rsidR="00194FD3" w:rsidRPr="00104E1A">
        <w:rPr>
          <w:u w:val="single"/>
        </w:rPr>
        <w:t>Košnárovi</w:t>
      </w:r>
      <w:proofErr w:type="spellEnd"/>
      <w:r w:rsidRPr="00104E1A">
        <w:rPr>
          <w:u w:val="single"/>
        </w:rPr>
        <w:t>)</w:t>
      </w:r>
    </w:p>
    <w:p w14:paraId="3F7E2685" w14:textId="77777777" w:rsidR="00022914" w:rsidRPr="009F5470" w:rsidRDefault="00194FD3" w:rsidP="004954BD">
      <w:r w:rsidRPr="00104E1A">
        <w:t>Rodinný dům</w:t>
      </w:r>
      <w:r w:rsidR="00022914" w:rsidRPr="00104E1A">
        <w:t>, zděný, z počátku 20. století. Objekt je součástí řadových domů podél potoka. Mezi objektem a stávající břehovou zdí je pochozí pruh cca 2,50 m širok</w:t>
      </w:r>
      <w:r w:rsidR="004E62C7" w:rsidRPr="00104E1A">
        <w:t xml:space="preserve">ý. </w:t>
      </w:r>
      <w:r w:rsidR="00022914" w:rsidRPr="00104E1A">
        <w:t xml:space="preserve">V tomto prostoru jsou </w:t>
      </w:r>
      <w:r w:rsidR="00022914" w:rsidRPr="009F5470">
        <w:t>uloženy inženýrské sítě – kanalizace a el. vedení.</w:t>
      </w:r>
    </w:p>
    <w:p w14:paraId="65988452" w14:textId="24BD355B" w:rsidR="00022914" w:rsidRPr="009F5470" w:rsidRDefault="00022914" w:rsidP="004954BD">
      <w:r w:rsidRPr="009F5470">
        <w:t xml:space="preserve">V exteriéru je patrná odlupující se omítka, zejména u styku stěny s terénem, lokální drobné praskliny od hran okenních otvorů a pod okapy. </w:t>
      </w:r>
      <w:r w:rsidR="009F5470">
        <w:t>Poruchy se promítají od okenních otvorů až pod střešní vazbu nebo směrem dolu až k terénu. Souvislé praskliny naznačují drobný pohyb konstrukce, avizovaný společně několika majiteli kolonie po provedení kanalizace.</w:t>
      </w:r>
    </w:p>
    <w:p w14:paraId="27192CFC" w14:textId="77777777" w:rsidR="00060146" w:rsidRPr="009F5470" w:rsidRDefault="00022914" w:rsidP="004954BD">
      <w:r w:rsidRPr="009F5470">
        <w:t>V interiéru jsou patrné mokré skvrny v rozích pokojů způsobené vlhkostí. Nemovitost není podsklepena.</w:t>
      </w:r>
      <w:r w:rsidR="00060146" w:rsidRPr="009F5470">
        <w:t xml:space="preserve"> </w:t>
      </w:r>
    </w:p>
    <w:p w14:paraId="0BDF884E" w14:textId="77777777" w:rsidR="00533D5A" w:rsidRPr="009F5470" w:rsidRDefault="00060146" w:rsidP="00060146">
      <w:r w:rsidRPr="009F5470">
        <w:t>Dešťová voda z okapů je svedena skrz zeď do potoka, toto vyústění je nutno zachovat. Splašky jsou svedeny do kanalizace.</w:t>
      </w:r>
    </w:p>
    <w:p w14:paraId="197CDA20" w14:textId="77777777" w:rsidR="004954BD" w:rsidRPr="009F5470" w:rsidRDefault="004954BD" w:rsidP="004954BD">
      <w:pPr>
        <w:rPr>
          <w:u w:val="single"/>
        </w:rPr>
      </w:pPr>
    </w:p>
    <w:p w14:paraId="65C8C388" w14:textId="77777777" w:rsidR="004954BD" w:rsidRPr="009F5470" w:rsidRDefault="004954BD" w:rsidP="004954BD">
      <w:pPr>
        <w:rPr>
          <w:u w:val="single"/>
        </w:rPr>
      </w:pPr>
      <w:r w:rsidRPr="009F5470">
        <w:rPr>
          <w:u w:val="single"/>
        </w:rPr>
        <w:t xml:space="preserve">Rodinný dům – pozemek </w:t>
      </w:r>
      <w:proofErr w:type="spellStart"/>
      <w:r w:rsidRPr="009F5470">
        <w:rPr>
          <w:u w:val="single"/>
        </w:rPr>
        <w:t>pč</w:t>
      </w:r>
      <w:proofErr w:type="spellEnd"/>
      <w:r w:rsidRPr="009F5470">
        <w:rPr>
          <w:u w:val="single"/>
        </w:rPr>
        <w:t>. St. 1</w:t>
      </w:r>
      <w:r w:rsidR="004E62C7" w:rsidRPr="009F5470">
        <w:rPr>
          <w:u w:val="single"/>
        </w:rPr>
        <w:t>92</w:t>
      </w:r>
      <w:r w:rsidRPr="009F5470">
        <w:rPr>
          <w:u w:val="single"/>
        </w:rPr>
        <w:t xml:space="preserve"> </w:t>
      </w:r>
      <w:r w:rsidR="0044453D" w:rsidRPr="009F5470">
        <w:rPr>
          <w:u w:val="single"/>
        </w:rPr>
        <w:t xml:space="preserve">– čp. </w:t>
      </w:r>
      <w:r w:rsidR="004E62C7" w:rsidRPr="009F5470">
        <w:rPr>
          <w:u w:val="single"/>
        </w:rPr>
        <w:t>197</w:t>
      </w:r>
      <w:r w:rsidR="0044453D" w:rsidRPr="009F5470">
        <w:rPr>
          <w:u w:val="single"/>
        </w:rPr>
        <w:t xml:space="preserve"> </w:t>
      </w:r>
      <w:r w:rsidRPr="009F5470">
        <w:rPr>
          <w:u w:val="single"/>
        </w:rPr>
        <w:t>(</w:t>
      </w:r>
      <w:proofErr w:type="spellStart"/>
      <w:r w:rsidR="004E62C7" w:rsidRPr="009F5470">
        <w:rPr>
          <w:u w:val="single"/>
        </w:rPr>
        <w:t>Barančík</w:t>
      </w:r>
      <w:proofErr w:type="spellEnd"/>
      <w:r w:rsidRPr="009F5470">
        <w:rPr>
          <w:u w:val="single"/>
        </w:rPr>
        <w:t>)</w:t>
      </w:r>
    </w:p>
    <w:p w14:paraId="6202244D" w14:textId="77777777" w:rsidR="004E62C7" w:rsidRPr="009F5470" w:rsidRDefault="004E62C7" w:rsidP="004E62C7">
      <w:r w:rsidRPr="009F5470">
        <w:t>Rodinný dům, zděný, z počátku 20. století. Objekt je součástí řadových domů podél potoka. Mezi objektem a stávající břehovou zdí je pochozí pruh cca 2,50 m široký. V tomto prostoru jsou uloženy inženýrské sítě – kanalizace a el. vedení.</w:t>
      </w:r>
    </w:p>
    <w:p w14:paraId="07378D65" w14:textId="39631CB5" w:rsidR="004B6341" w:rsidRPr="009F5470" w:rsidRDefault="009F5470" w:rsidP="004B6341">
      <w:r w:rsidRPr="009F5470">
        <w:t xml:space="preserve">Jedná se o nejpoškozenější nemovitost v řadě rodinných domů – v kolonii. </w:t>
      </w:r>
      <w:r w:rsidR="004E62C7" w:rsidRPr="009F5470">
        <w:t xml:space="preserve">V exteriéru je patrná původní, neudržovaná omítka. V mnoha </w:t>
      </w:r>
      <w:r w:rsidR="004B6341" w:rsidRPr="009F5470">
        <w:t xml:space="preserve">místech je obnažené zdivo, tvořené cihlami a kameny, zejména v okenních otvorech, pod okny a pod okapem. Okna jsou nově osazená. </w:t>
      </w:r>
    </w:p>
    <w:p w14:paraId="793812FC" w14:textId="77777777" w:rsidR="004B6341" w:rsidRPr="009F5470" w:rsidRDefault="004B6341" w:rsidP="004B6341">
      <w:r w:rsidRPr="009F5470">
        <w:t xml:space="preserve">V interiéru na stropě je patrná rozsáhlá skvrna, způsobená protékající střechou. Skvrny způsobené vlhkostí v kombinaci s odlupující se omítkou jsou patrné při podlaze a v rozích pokojů směřujícím k potoku. Dlouhé praskliny jsou viditelné v rozích nad dveřním otvorem. </w:t>
      </w:r>
    </w:p>
    <w:p w14:paraId="2A510C32" w14:textId="4C7A05AB" w:rsidR="009F5470" w:rsidRPr="009F5470" w:rsidRDefault="009F5470" w:rsidP="004B6341">
      <w:r w:rsidRPr="009F5470">
        <w:t xml:space="preserve">Dle informací majitele došlo k poškození zdi čelní ke korytu při provádění výkopových prací pro kanalizaci. Praskliny se propagují v exteriéru i ve všech místnostech interiéru přiléhajících k problematické zdi. Praskliny zasahují na chodbě až cca do 1/3 délky budovy. Trhliny se nachází u okenních otvorů, dveří a zejména v rozích místností. Dle majitele došlo zřejmě ke zvětšení rozsahu poškození i po zimě 2020/2021. Poruchy v podobě prasklin se téměř zpravidla táhnou od otvorů až k podlaze nebo ke stropu. </w:t>
      </w:r>
    </w:p>
    <w:p w14:paraId="773D4FB2" w14:textId="77777777" w:rsidR="004B6341" w:rsidRPr="009F5470" w:rsidRDefault="004B6341" w:rsidP="004B6341">
      <w:r w:rsidRPr="009F5470">
        <w:t xml:space="preserve">Objekt není podsklepen, z objektu je svedena dešťová voda z okapů skrz zeď do potoka. Vlastník nemovitosti bude postupně zmíněné vady opravovat.  </w:t>
      </w:r>
    </w:p>
    <w:p w14:paraId="2CC6F9BA" w14:textId="77777777" w:rsidR="004954BD" w:rsidRPr="009F5470" w:rsidRDefault="004954BD" w:rsidP="004954BD">
      <w:pPr>
        <w:rPr>
          <w:u w:val="single"/>
        </w:rPr>
      </w:pPr>
    </w:p>
    <w:p w14:paraId="68672F62" w14:textId="77777777" w:rsidR="004954BD" w:rsidRPr="009F5470" w:rsidRDefault="004954BD" w:rsidP="004954BD">
      <w:pPr>
        <w:rPr>
          <w:u w:val="single"/>
        </w:rPr>
      </w:pPr>
      <w:r w:rsidRPr="009F5470">
        <w:rPr>
          <w:u w:val="single"/>
        </w:rPr>
        <w:t xml:space="preserve">Rodinný dům – pozemek </w:t>
      </w:r>
      <w:proofErr w:type="spellStart"/>
      <w:r w:rsidRPr="009F5470">
        <w:rPr>
          <w:u w:val="single"/>
        </w:rPr>
        <w:t>pč</w:t>
      </w:r>
      <w:proofErr w:type="spellEnd"/>
      <w:r w:rsidRPr="009F5470">
        <w:rPr>
          <w:u w:val="single"/>
        </w:rPr>
        <w:t>. St. 1</w:t>
      </w:r>
      <w:r w:rsidR="00A00173" w:rsidRPr="009F5470">
        <w:rPr>
          <w:u w:val="single"/>
        </w:rPr>
        <w:t>93</w:t>
      </w:r>
      <w:r w:rsidR="0044453D" w:rsidRPr="009F5470">
        <w:rPr>
          <w:u w:val="single"/>
        </w:rPr>
        <w:t xml:space="preserve"> – čp. </w:t>
      </w:r>
      <w:r w:rsidR="00A00173" w:rsidRPr="009F5470">
        <w:rPr>
          <w:u w:val="single"/>
        </w:rPr>
        <w:t>209</w:t>
      </w:r>
      <w:r w:rsidRPr="009F5470">
        <w:rPr>
          <w:u w:val="single"/>
        </w:rPr>
        <w:t xml:space="preserve"> (</w:t>
      </w:r>
      <w:proofErr w:type="spellStart"/>
      <w:r w:rsidR="00142013" w:rsidRPr="009F5470">
        <w:rPr>
          <w:u w:val="single"/>
        </w:rPr>
        <w:t>Chromčíková</w:t>
      </w:r>
      <w:proofErr w:type="spellEnd"/>
      <w:r w:rsidRPr="009F5470">
        <w:rPr>
          <w:u w:val="single"/>
        </w:rPr>
        <w:t>)</w:t>
      </w:r>
    </w:p>
    <w:p w14:paraId="5991A222" w14:textId="77777777" w:rsidR="00142013" w:rsidRPr="009F5470" w:rsidRDefault="00142013" w:rsidP="00142013">
      <w:r w:rsidRPr="009F5470">
        <w:t>Rodinný dům, zděný, z počátku 20. století. Objekt je součástí řadových domů podél potoka. Mezi objektem a stávající břehovou zdí je pochozí pruh cca 2,50 m široký. V tomto prostoru jsou uloženy inženýrské sítě – kanalizace a el. vedení.</w:t>
      </w:r>
    </w:p>
    <w:p w14:paraId="4305E2E5" w14:textId="77777777" w:rsidR="00142013" w:rsidRPr="009F5470" w:rsidRDefault="007672F8" w:rsidP="004954BD">
      <w:r w:rsidRPr="009F5470">
        <w:t xml:space="preserve">Exteriér domu opatřen novou fasádou, </w:t>
      </w:r>
      <w:r w:rsidR="00142013" w:rsidRPr="009F5470">
        <w:t>na fasádě nejsou patrné jakékoli</w:t>
      </w:r>
      <w:r w:rsidRPr="009F5470">
        <w:t>v trhliny nebo jiné poruchy.</w:t>
      </w:r>
      <w:r w:rsidR="00142013" w:rsidRPr="009F5470">
        <w:t xml:space="preserve"> Pochozí pruh před domem, který je v majetku města Verneřice, je vydlážděn zámkovou dlažbou na náklady vlastníka nemovitosti.</w:t>
      </w:r>
    </w:p>
    <w:p w14:paraId="53DE3E49" w14:textId="00385CF2" w:rsidR="00142013" w:rsidRPr="009F5470" w:rsidRDefault="00142013" w:rsidP="004954BD">
      <w:r w:rsidRPr="009F5470">
        <w:t>V interiéru, v pokojích směřujících k potoku</w:t>
      </w:r>
      <w:r w:rsidR="007672F8" w:rsidRPr="009F5470">
        <w:t xml:space="preserve"> nejsou patrné žádné poruchy statického charakteru nebo jiné praskliny.</w:t>
      </w:r>
      <w:r w:rsidRPr="009F5470">
        <w:t xml:space="preserve"> Zdi jsou obloženy dřevotřískou na lištách, které umožňují větrání zdiva. Objekt není podsklepen. Podlaha odizolována (vrstva </w:t>
      </w:r>
      <w:proofErr w:type="spellStart"/>
      <w:r w:rsidRPr="009F5470">
        <w:t>tl</w:t>
      </w:r>
      <w:proofErr w:type="spellEnd"/>
      <w:r w:rsidRPr="009F5470">
        <w:t xml:space="preserve">. 0,75 m). </w:t>
      </w:r>
    </w:p>
    <w:p w14:paraId="10086138" w14:textId="77777777" w:rsidR="004954BD" w:rsidRPr="009F5470" w:rsidRDefault="00142013" w:rsidP="004954BD">
      <w:r w:rsidRPr="009F5470">
        <w:t>Dešťová voda z okapů svedena skrz zeď do potoka.</w:t>
      </w:r>
      <w:r w:rsidR="007672F8" w:rsidRPr="009F5470">
        <w:t xml:space="preserve"> </w:t>
      </w:r>
    </w:p>
    <w:p w14:paraId="2C866DFF" w14:textId="77777777" w:rsidR="00142013" w:rsidRPr="00104E1A" w:rsidRDefault="00142013" w:rsidP="004954BD">
      <w:pPr>
        <w:rPr>
          <w:highlight w:val="yellow"/>
          <w:u w:val="single"/>
        </w:rPr>
      </w:pPr>
    </w:p>
    <w:p w14:paraId="3C36A282" w14:textId="77777777" w:rsidR="004954BD" w:rsidRPr="009F5470" w:rsidRDefault="004954BD" w:rsidP="004954BD">
      <w:pPr>
        <w:rPr>
          <w:u w:val="single"/>
        </w:rPr>
      </w:pPr>
      <w:r w:rsidRPr="009F5470">
        <w:rPr>
          <w:u w:val="single"/>
        </w:rPr>
        <w:t>R</w:t>
      </w:r>
      <w:r w:rsidR="007E5EB6" w:rsidRPr="009F5470">
        <w:rPr>
          <w:u w:val="single"/>
        </w:rPr>
        <w:t>odinný dům</w:t>
      </w:r>
      <w:r w:rsidRPr="009F5470">
        <w:rPr>
          <w:u w:val="single"/>
        </w:rPr>
        <w:t xml:space="preserve"> – pozemek </w:t>
      </w:r>
      <w:proofErr w:type="spellStart"/>
      <w:r w:rsidRPr="009F5470">
        <w:rPr>
          <w:u w:val="single"/>
        </w:rPr>
        <w:t>pč</w:t>
      </w:r>
      <w:proofErr w:type="spellEnd"/>
      <w:r w:rsidRPr="009F5470">
        <w:rPr>
          <w:u w:val="single"/>
        </w:rPr>
        <w:t>. St. 1</w:t>
      </w:r>
      <w:r w:rsidR="005542BD" w:rsidRPr="009F5470">
        <w:rPr>
          <w:u w:val="single"/>
        </w:rPr>
        <w:t>94</w:t>
      </w:r>
      <w:r w:rsidRPr="009F5470">
        <w:rPr>
          <w:u w:val="single"/>
        </w:rPr>
        <w:t xml:space="preserve"> </w:t>
      </w:r>
      <w:r w:rsidR="0044453D" w:rsidRPr="009F5470">
        <w:rPr>
          <w:u w:val="single"/>
        </w:rPr>
        <w:t>- č</w:t>
      </w:r>
      <w:r w:rsidR="005542BD" w:rsidRPr="009F5470">
        <w:rPr>
          <w:u w:val="single"/>
        </w:rPr>
        <w:t>p</w:t>
      </w:r>
      <w:r w:rsidR="0044453D" w:rsidRPr="009F5470">
        <w:rPr>
          <w:u w:val="single"/>
        </w:rPr>
        <w:t>.</w:t>
      </w:r>
      <w:r w:rsidR="005542BD" w:rsidRPr="009F5470">
        <w:rPr>
          <w:u w:val="single"/>
        </w:rPr>
        <w:t xml:space="preserve"> 198</w:t>
      </w:r>
      <w:r w:rsidR="0044453D" w:rsidRPr="009F5470">
        <w:rPr>
          <w:u w:val="single"/>
        </w:rPr>
        <w:t xml:space="preserve"> </w:t>
      </w:r>
      <w:r w:rsidRPr="009F5470">
        <w:rPr>
          <w:u w:val="single"/>
        </w:rPr>
        <w:t>(</w:t>
      </w:r>
      <w:r w:rsidR="005542BD" w:rsidRPr="009F5470">
        <w:rPr>
          <w:u w:val="single"/>
        </w:rPr>
        <w:t>Dalík</w:t>
      </w:r>
      <w:r w:rsidRPr="009F5470">
        <w:rPr>
          <w:u w:val="single"/>
        </w:rPr>
        <w:t>)</w:t>
      </w:r>
    </w:p>
    <w:p w14:paraId="17052B06" w14:textId="77777777" w:rsidR="001E4875" w:rsidRPr="009F5470" w:rsidRDefault="001E4875" w:rsidP="001E4875">
      <w:r w:rsidRPr="009F5470">
        <w:t>Rodinný dům, zděný, z počátku 20. století. Objekt je součástí řadových domů podél potoka. Mezi objektem a stávající břehovou zdí je pochozí pruh cca 2,50 m široký. V tomto prostoru jsou uloženy inženýrské sítě – kanalizace a el. vedení.</w:t>
      </w:r>
    </w:p>
    <w:p w14:paraId="3C5037D5" w14:textId="3128AA36" w:rsidR="001E4875" w:rsidRPr="009F5470" w:rsidRDefault="001E4875" w:rsidP="001E4875">
      <w:r w:rsidRPr="009F5470">
        <w:t xml:space="preserve">Exteriér domu opatřen novou fasádou, na fasádě </w:t>
      </w:r>
      <w:r w:rsidR="009F5470">
        <w:t xml:space="preserve">jsou patrné drobné trhliny v omítnutí nad okny a pod okny, závažné statické poruchy nejsou patrné. </w:t>
      </w:r>
    </w:p>
    <w:p w14:paraId="6C7AB820" w14:textId="77777777" w:rsidR="00E64B6D" w:rsidRPr="009F5470" w:rsidRDefault="00E64B6D" w:rsidP="001E4875">
      <w:r w:rsidRPr="009F5470">
        <w:t>Pod podlahou je veden původní drenážní kanál odvádějící přebytečnou vodu z prostoru pod objektem. Kanál přechází v drenážní trubku (žlutá) vyvedenou skrz zeď.</w:t>
      </w:r>
    </w:p>
    <w:p w14:paraId="3AF683FC" w14:textId="77777777" w:rsidR="00E64B6D" w:rsidRPr="009F5470" w:rsidRDefault="00E64B6D" w:rsidP="001E4875">
      <w:r w:rsidRPr="009F5470">
        <w:lastRenderedPageBreak/>
        <w:t>Na zahradě na druhé straně pozemku se nachází studna hl. cca 8 m. Přepad ze studny je sveden do potoka (ve výšce stávající kanalizace – tj. 0,80 m). Dešťová voda z okapů svedena do potoka.</w:t>
      </w:r>
    </w:p>
    <w:p w14:paraId="1E3224CE" w14:textId="77777777" w:rsidR="004954BD" w:rsidRPr="00CB33A8" w:rsidRDefault="004954BD" w:rsidP="002D3803">
      <w:pPr>
        <w:ind w:firstLine="0"/>
        <w:rPr>
          <w:u w:val="single"/>
        </w:rPr>
      </w:pPr>
    </w:p>
    <w:p w14:paraId="04BAA68A" w14:textId="77777777" w:rsidR="004954BD" w:rsidRPr="00CB33A8" w:rsidRDefault="004954BD" w:rsidP="004954BD">
      <w:pPr>
        <w:rPr>
          <w:u w:val="single"/>
        </w:rPr>
      </w:pPr>
      <w:r w:rsidRPr="00CB33A8">
        <w:rPr>
          <w:u w:val="single"/>
        </w:rPr>
        <w:t xml:space="preserve">Rodinný dům – pozemek </w:t>
      </w:r>
      <w:proofErr w:type="spellStart"/>
      <w:r w:rsidRPr="00CB33A8">
        <w:rPr>
          <w:u w:val="single"/>
        </w:rPr>
        <w:t>pč</w:t>
      </w:r>
      <w:proofErr w:type="spellEnd"/>
      <w:r w:rsidRPr="00CB33A8">
        <w:rPr>
          <w:u w:val="single"/>
        </w:rPr>
        <w:t xml:space="preserve">. St. </w:t>
      </w:r>
      <w:r w:rsidR="002D3803" w:rsidRPr="00CB33A8">
        <w:rPr>
          <w:u w:val="single"/>
        </w:rPr>
        <w:t>196</w:t>
      </w:r>
      <w:r w:rsidRPr="00CB33A8">
        <w:rPr>
          <w:u w:val="single"/>
        </w:rPr>
        <w:t xml:space="preserve"> </w:t>
      </w:r>
      <w:r w:rsidR="0044453D" w:rsidRPr="00CB33A8">
        <w:rPr>
          <w:u w:val="single"/>
        </w:rPr>
        <w:t xml:space="preserve">– čp. </w:t>
      </w:r>
      <w:r w:rsidR="002D3803" w:rsidRPr="00CB33A8">
        <w:rPr>
          <w:u w:val="single"/>
        </w:rPr>
        <w:t>202</w:t>
      </w:r>
      <w:r w:rsidR="0044453D" w:rsidRPr="00CB33A8">
        <w:rPr>
          <w:u w:val="single"/>
        </w:rPr>
        <w:t xml:space="preserve"> </w:t>
      </w:r>
      <w:r w:rsidRPr="00CB33A8">
        <w:rPr>
          <w:u w:val="single"/>
        </w:rPr>
        <w:t>(</w:t>
      </w:r>
      <w:r w:rsidR="002D3803" w:rsidRPr="00CB33A8">
        <w:rPr>
          <w:u w:val="single"/>
        </w:rPr>
        <w:t>Rathouský</w:t>
      </w:r>
      <w:r w:rsidRPr="00CB33A8">
        <w:rPr>
          <w:u w:val="single"/>
        </w:rPr>
        <w:t>)</w:t>
      </w:r>
    </w:p>
    <w:p w14:paraId="0793BC5A" w14:textId="77777777" w:rsidR="009A1D63" w:rsidRPr="00CB33A8" w:rsidRDefault="009A1D63" w:rsidP="009A1D63">
      <w:r w:rsidRPr="00CB33A8">
        <w:t>Rodinný dům, zděný, z počátku 20. století. Objekt je součástí řadových domů podél potoka. Mezi objektem a stávající břehovou zdí je pochozí pruh cca 2,50 m široký. V tomto prostoru jsou uloženy inženýrské sítě – kanalizace a el. vedení.</w:t>
      </w:r>
    </w:p>
    <w:p w14:paraId="49AD6F5C" w14:textId="77777777" w:rsidR="009A1D63" w:rsidRPr="00CB33A8" w:rsidRDefault="009A1D63" w:rsidP="009A1D63">
      <w:r w:rsidRPr="00CB33A8">
        <w:t>V exteriéru je patrná odlupující se omítka, zejména u styku stěny s terénem, lokální drobné praskliny od hran okenních otvorů, u vstupních schodů. Pod okapy je obnažené zdivo.</w:t>
      </w:r>
    </w:p>
    <w:p w14:paraId="1D95EBC6" w14:textId="77777777" w:rsidR="009A1D63" w:rsidRPr="00CB33A8" w:rsidRDefault="009A1D63" w:rsidP="009A1D63">
      <w:r w:rsidRPr="00CB33A8">
        <w:t>V interiéru, v pokojích směřujících k potoku nejsou patrné žádné poruchy statického charakteru nebo jiné praskliny. V odlehlé části nemovitosti se nachází sklípek cca 2 m s otevřenou studánkou. Hladina vody ve studánce je stálá, není závislá na hl. vody v potoce.</w:t>
      </w:r>
    </w:p>
    <w:p w14:paraId="1B82CC1F" w14:textId="77777777" w:rsidR="009A1D63" w:rsidRPr="00CB33A8" w:rsidRDefault="009A1D63" w:rsidP="009A1D63">
      <w:r w:rsidRPr="00CB33A8">
        <w:t>Objekt není napojen na městskou kanalizaci, má vlastní odpadní okruh s vlastní ČOV. ČOV se nachází na zahrádce na odlehlé straně pozemku. Pod nemovitostí je ved</w:t>
      </w:r>
      <w:r w:rsidR="008D1924" w:rsidRPr="00CB33A8">
        <w:t xml:space="preserve">en drenážní kanál, vlastník neví, </w:t>
      </w:r>
      <w:r w:rsidRPr="00CB33A8">
        <w:t>jestli není sveden do kanalizace nebo do potoka.</w:t>
      </w:r>
      <w:r w:rsidR="008D1924" w:rsidRPr="00CB33A8">
        <w:t xml:space="preserve"> Dešťová voda z okapů by měla být svedena do potoka (vlastník neví).  </w:t>
      </w:r>
      <w:r w:rsidRPr="00CB33A8">
        <w:t xml:space="preserve">     </w:t>
      </w:r>
    </w:p>
    <w:p w14:paraId="03DD75CA" w14:textId="77777777" w:rsidR="004954BD" w:rsidRPr="00CB33A8" w:rsidRDefault="004954BD" w:rsidP="003176A9">
      <w:pPr>
        <w:ind w:firstLine="0"/>
        <w:rPr>
          <w:u w:val="single"/>
        </w:rPr>
      </w:pPr>
    </w:p>
    <w:p w14:paraId="61FC8685" w14:textId="77777777" w:rsidR="004954BD" w:rsidRPr="00CB33A8" w:rsidRDefault="004954BD" w:rsidP="004954BD">
      <w:pPr>
        <w:rPr>
          <w:u w:val="single"/>
        </w:rPr>
      </w:pPr>
      <w:r w:rsidRPr="00CB33A8">
        <w:rPr>
          <w:u w:val="single"/>
        </w:rPr>
        <w:t xml:space="preserve">Rodinný dům – pozemek </w:t>
      </w:r>
      <w:proofErr w:type="spellStart"/>
      <w:r w:rsidRPr="00CB33A8">
        <w:rPr>
          <w:u w:val="single"/>
        </w:rPr>
        <w:t>pč</w:t>
      </w:r>
      <w:proofErr w:type="spellEnd"/>
      <w:r w:rsidRPr="00CB33A8">
        <w:rPr>
          <w:u w:val="single"/>
        </w:rPr>
        <w:t xml:space="preserve">. St. </w:t>
      </w:r>
      <w:r w:rsidR="008D1924" w:rsidRPr="00CB33A8">
        <w:rPr>
          <w:u w:val="single"/>
        </w:rPr>
        <w:t>197/1</w:t>
      </w:r>
      <w:r w:rsidRPr="00CB33A8">
        <w:rPr>
          <w:u w:val="single"/>
        </w:rPr>
        <w:t xml:space="preserve"> </w:t>
      </w:r>
      <w:r w:rsidR="0044453D" w:rsidRPr="00CB33A8">
        <w:rPr>
          <w:u w:val="single"/>
        </w:rPr>
        <w:t xml:space="preserve">– čp. </w:t>
      </w:r>
      <w:r w:rsidR="008D1924" w:rsidRPr="00CB33A8">
        <w:rPr>
          <w:u w:val="single"/>
        </w:rPr>
        <w:t>257</w:t>
      </w:r>
      <w:r w:rsidR="0044453D" w:rsidRPr="00CB33A8">
        <w:rPr>
          <w:u w:val="single"/>
        </w:rPr>
        <w:t xml:space="preserve"> </w:t>
      </w:r>
      <w:r w:rsidRPr="00CB33A8">
        <w:rPr>
          <w:u w:val="single"/>
        </w:rPr>
        <w:t>(</w:t>
      </w:r>
      <w:r w:rsidR="008D1924" w:rsidRPr="00CB33A8">
        <w:rPr>
          <w:u w:val="single"/>
        </w:rPr>
        <w:t xml:space="preserve">Kopecká, </w:t>
      </w:r>
      <w:proofErr w:type="spellStart"/>
      <w:r w:rsidR="008D1924" w:rsidRPr="00CB33A8">
        <w:rPr>
          <w:u w:val="single"/>
        </w:rPr>
        <w:t>Vůčka</w:t>
      </w:r>
      <w:proofErr w:type="spellEnd"/>
      <w:r w:rsidRPr="00CB33A8">
        <w:rPr>
          <w:u w:val="single"/>
        </w:rPr>
        <w:t>)</w:t>
      </w:r>
    </w:p>
    <w:p w14:paraId="2FC188BD" w14:textId="77777777" w:rsidR="008D1924" w:rsidRPr="00CB33A8" w:rsidRDefault="008D1924" w:rsidP="008D1924">
      <w:r w:rsidRPr="00CB33A8">
        <w:t>Rodinný dům, zděný, z počátku 20. století. Objekt je součástí řadových domů podél potoka. Mezi objektem a stávající břehovou zdí je pochozí pruh cca 2,50 m široký. V tomto prostoru jsou uloženy inženýrské sítě – kanalizace a el. vedení.</w:t>
      </w:r>
    </w:p>
    <w:p w14:paraId="2EA78E22" w14:textId="70E91CB6" w:rsidR="008D1924" w:rsidRPr="00CB33A8" w:rsidRDefault="008D1924" w:rsidP="004954BD">
      <w:r w:rsidRPr="00CB33A8">
        <w:t xml:space="preserve">V exteriéru původní omítka – odpadající. Lokálně obnažené zdivo – vnější rohy, okenní otvory, při terénu. Při terénu taktéž mokré skvrny způsobené vlhkostí. </w:t>
      </w:r>
      <w:r w:rsidR="00CB33A8" w:rsidRPr="00CB33A8">
        <w:t xml:space="preserve">Výraznější poruchy jsou patrny na jižní straně nemovitosti (odvrácená strana od toku). Zbylá část nemovitosti trpí drobnými poruchami a trhlinami spíše výjimečně. </w:t>
      </w:r>
    </w:p>
    <w:p w14:paraId="6D046F2A" w14:textId="5628CEFD" w:rsidR="008D1924" w:rsidRPr="00CB33A8" w:rsidRDefault="008D1924" w:rsidP="004954BD">
      <w:r w:rsidRPr="00CB33A8">
        <w:t>V interiéru, v pokoji směřují</w:t>
      </w:r>
      <w:r w:rsidR="00CB33A8" w:rsidRPr="00CB33A8">
        <w:t>cí</w:t>
      </w:r>
      <w:r w:rsidRPr="00CB33A8">
        <w:t>m k</w:t>
      </w:r>
      <w:r w:rsidR="00CB33A8" w:rsidRPr="00CB33A8">
        <w:t> </w:t>
      </w:r>
      <w:r w:rsidRPr="00CB33A8">
        <w:t>potoku</w:t>
      </w:r>
      <w:r w:rsidR="00CB33A8" w:rsidRPr="00CB33A8">
        <w:t>,</w:t>
      </w:r>
      <w:r w:rsidRPr="00CB33A8">
        <w:t xml:space="preserve"> nejsou patrné žádné poruchy statického charakteru nebo jiné praskliny. Splašky i dešťová voda jsou dle slov vlastníka svedeny do kanalizace.</w:t>
      </w:r>
    </w:p>
    <w:p w14:paraId="6CD75058" w14:textId="7B1D5421" w:rsidR="003C2423" w:rsidRPr="00CB33A8" w:rsidRDefault="003C2423" w:rsidP="004954BD"/>
    <w:p w14:paraId="2F3180FB" w14:textId="3BC85B9B" w:rsidR="003C2423" w:rsidRPr="00CB33A8" w:rsidRDefault="003C2423" w:rsidP="004954BD">
      <w:pPr>
        <w:rPr>
          <w:u w:val="single"/>
        </w:rPr>
      </w:pPr>
      <w:r w:rsidRPr="00CB33A8">
        <w:rPr>
          <w:u w:val="single"/>
        </w:rPr>
        <w:t>Rodinný dům – pozemek p. č. st. 250 – čp. 186 (Očenášková)</w:t>
      </w:r>
    </w:p>
    <w:p w14:paraId="78A080DD" w14:textId="083022C9" w:rsidR="003176A9" w:rsidRPr="00CB33A8" w:rsidRDefault="003C2423" w:rsidP="004954BD">
      <w:r w:rsidRPr="00CB33A8">
        <w:t xml:space="preserve">Dvoupodlažní zděný rodinný dům rozdělený do 3 bytových jednotek. Exteriér nemovitosti nevykazuje poruchy statického charakteru, na zdech nejsou patrné výrazné praskliny nebo trhliny. Výjimkou jsou východní a západní stěna, kde jsou patrné drobné trhliny v omítnutí, převážně ve svislém směru u okenních otvorů. </w:t>
      </w:r>
    </w:p>
    <w:p w14:paraId="39B31C29" w14:textId="498F43FD" w:rsidR="003C2423" w:rsidRPr="00CB33A8" w:rsidRDefault="003C2423" w:rsidP="004954BD">
      <w:r w:rsidRPr="00CB33A8">
        <w:t xml:space="preserve">Vzhledem ke skutečnosti, že byty v domě jsou pronajaté, vlastník nesouhlasil s pořízením fotodokumentace a prohlídkou interiéru nemovitosti. </w:t>
      </w:r>
    </w:p>
    <w:p w14:paraId="183022EB" w14:textId="66A8B34F" w:rsidR="003C2423" w:rsidRPr="00104E1A" w:rsidRDefault="003C2423" w:rsidP="004954BD">
      <w:pPr>
        <w:rPr>
          <w:highlight w:val="yellow"/>
        </w:rPr>
      </w:pPr>
    </w:p>
    <w:p w14:paraId="70F3D5A8" w14:textId="0775501F" w:rsidR="003C2423" w:rsidRPr="00CB33A8" w:rsidRDefault="003C2423" w:rsidP="004954BD">
      <w:pPr>
        <w:rPr>
          <w:u w:val="single"/>
        </w:rPr>
      </w:pPr>
      <w:r w:rsidRPr="00CB33A8">
        <w:rPr>
          <w:u w:val="single"/>
        </w:rPr>
        <w:t xml:space="preserve">Garáž – pozemek </w:t>
      </w:r>
      <w:proofErr w:type="spellStart"/>
      <w:r w:rsidRPr="00CB33A8">
        <w:rPr>
          <w:u w:val="single"/>
        </w:rPr>
        <w:t>p.č</w:t>
      </w:r>
      <w:proofErr w:type="spellEnd"/>
      <w:r w:rsidRPr="00CB33A8">
        <w:rPr>
          <w:u w:val="single"/>
        </w:rPr>
        <w:t xml:space="preserve">. st. 189 – čp. </w:t>
      </w:r>
      <w:r w:rsidR="00505555" w:rsidRPr="00CB33A8">
        <w:rPr>
          <w:u w:val="single"/>
        </w:rPr>
        <w:t>195</w:t>
      </w:r>
      <w:r w:rsidRPr="00CB33A8">
        <w:rPr>
          <w:u w:val="single"/>
        </w:rPr>
        <w:t xml:space="preserve"> (</w:t>
      </w:r>
      <w:proofErr w:type="spellStart"/>
      <w:r w:rsidRPr="00CB33A8">
        <w:rPr>
          <w:u w:val="single"/>
        </w:rPr>
        <w:t>Brozda</w:t>
      </w:r>
      <w:proofErr w:type="spellEnd"/>
      <w:r w:rsidRPr="00CB33A8">
        <w:rPr>
          <w:u w:val="single"/>
        </w:rPr>
        <w:t>)</w:t>
      </w:r>
    </w:p>
    <w:p w14:paraId="561EEE40" w14:textId="33C68A55" w:rsidR="003C2423" w:rsidRPr="00CB33A8" w:rsidRDefault="003C2423" w:rsidP="004954BD">
      <w:r w:rsidRPr="00CB33A8">
        <w:t>Kamenná zděná nemovitost s novou trámovou konstrukcí střechy</w:t>
      </w:r>
      <w:r w:rsidR="00505555" w:rsidRPr="00CB33A8">
        <w:t xml:space="preserve"> a střešní krytinou. </w:t>
      </w:r>
      <w:r w:rsidRPr="00CB33A8">
        <w:t>Nemovitost je po kompletní rekonstrukci (rekonstrukce částečně ještě probíhá), zachovány byly pouze obvodové stěny.</w:t>
      </w:r>
      <w:r w:rsidR="00505555" w:rsidRPr="00CB33A8">
        <w:t xml:space="preserve"> </w:t>
      </w:r>
    </w:p>
    <w:p w14:paraId="62B5A9F5" w14:textId="107B0558" w:rsidR="00505555" w:rsidRPr="00CB33A8" w:rsidRDefault="00505555" w:rsidP="004954BD">
      <w:r w:rsidRPr="00CB33A8">
        <w:t xml:space="preserve">Interiér nemovitosti je vzhledem k proběhlé rekonstrukci zcela bez poruch. Praskliny nejsou patrné ani v klenbách okenních otvorů nebo v jiných částech zděných prvků. </w:t>
      </w:r>
    </w:p>
    <w:p w14:paraId="5A88C022" w14:textId="38AB0426" w:rsidR="00505555" w:rsidRPr="00CB33A8" w:rsidRDefault="00C166D0" w:rsidP="004954BD">
      <w:r w:rsidRPr="00CB33A8">
        <w:t xml:space="preserve">Část </w:t>
      </w:r>
      <w:proofErr w:type="spellStart"/>
      <w:r w:rsidRPr="00CB33A8">
        <w:t>extreriéru</w:t>
      </w:r>
      <w:proofErr w:type="spellEnd"/>
      <w:r w:rsidRPr="00CB33A8">
        <w:t xml:space="preserve"> je po rekonstrukci, rekonstruovaná část s novým omítnutím je bez poruch nebo prasklin. Část podél toku bez nového omítnutí nevykazuje trhliny, patrné jsou pouze drobné praskliny převážně svislé v dolní části zdi. </w:t>
      </w:r>
    </w:p>
    <w:p w14:paraId="263B2B64" w14:textId="2CFC86C7" w:rsidR="00505555" w:rsidRPr="00CB33A8" w:rsidRDefault="00505555" w:rsidP="004954BD"/>
    <w:p w14:paraId="452D004C" w14:textId="4010AEA0" w:rsidR="00C166D0" w:rsidRPr="00CB33A8" w:rsidRDefault="00C166D0" w:rsidP="00C166D0">
      <w:pPr>
        <w:rPr>
          <w:u w:val="single"/>
        </w:rPr>
      </w:pPr>
      <w:r w:rsidRPr="00CB33A8">
        <w:rPr>
          <w:u w:val="single"/>
        </w:rPr>
        <w:t xml:space="preserve">Rodinný dům – pozemek </w:t>
      </w:r>
      <w:proofErr w:type="spellStart"/>
      <w:r w:rsidRPr="00CB33A8">
        <w:rPr>
          <w:u w:val="single"/>
        </w:rPr>
        <w:t>p.č</w:t>
      </w:r>
      <w:proofErr w:type="spellEnd"/>
      <w:r w:rsidRPr="00CB33A8">
        <w:rPr>
          <w:u w:val="single"/>
        </w:rPr>
        <w:t>. st. 226 – čp. 190 (</w:t>
      </w:r>
      <w:proofErr w:type="spellStart"/>
      <w:r w:rsidRPr="00CB33A8">
        <w:rPr>
          <w:u w:val="single"/>
        </w:rPr>
        <w:t>Brozda</w:t>
      </w:r>
      <w:proofErr w:type="spellEnd"/>
      <w:r w:rsidRPr="00CB33A8">
        <w:rPr>
          <w:u w:val="single"/>
        </w:rPr>
        <w:t>)</w:t>
      </w:r>
    </w:p>
    <w:p w14:paraId="6ECB5CFA" w14:textId="73793226" w:rsidR="00C166D0" w:rsidRPr="00CB33A8" w:rsidRDefault="00C166D0" w:rsidP="004954BD">
      <w:r w:rsidRPr="00CB33A8">
        <w:t>Patrový rodinný dům, nepodsklepená. Nemovitosti je po dokončené rekonstrukci, v interiéru nejsou proto patrné žádné poruchy. V exteriéru rovněž nejsou poruchy patrné, zjištěn</w:t>
      </w:r>
      <w:r w:rsidR="00762089" w:rsidRPr="00CB33A8">
        <w:t>y</w:t>
      </w:r>
      <w:r w:rsidRPr="00CB33A8">
        <w:t xml:space="preserve"> byl</w:t>
      </w:r>
      <w:r w:rsidR="00762089" w:rsidRPr="00CB33A8">
        <w:t>y</w:t>
      </w:r>
      <w:r w:rsidRPr="00CB33A8">
        <w:t xml:space="preserve"> prasklin</w:t>
      </w:r>
      <w:r w:rsidR="00762089" w:rsidRPr="00CB33A8">
        <w:t>y</w:t>
      </w:r>
      <w:r w:rsidRPr="00CB33A8">
        <w:t xml:space="preserve"> v soklu pod střechou na severní stěně domu přiléhající k toku. </w:t>
      </w:r>
    </w:p>
    <w:p w14:paraId="25C936B3" w14:textId="0B60CFB9" w:rsidR="00C166D0" w:rsidRPr="00CB33A8" w:rsidRDefault="00C166D0" w:rsidP="004954BD"/>
    <w:p w14:paraId="1C0D99FE" w14:textId="40F228A3" w:rsidR="00C166D0" w:rsidRPr="00CB33A8" w:rsidRDefault="00C166D0" w:rsidP="004954BD">
      <w:pPr>
        <w:rPr>
          <w:u w:val="single"/>
        </w:rPr>
      </w:pPr>
      <w:r w:rsidRPr="00CB33A8">
        <w:rPr>
          <w:u w:val="single"/>
        </w:rPr>
        <w:t xml:space="preserve">Rodinný dům – pozemek </w:t>
      </w:r>
      <w:proofErr w:type="spellStart"/>
      <w:r w:rsidRPr="00CB33A8">
        <w:rPr>
          <w:u w:val="single"/>
        </w:rPr>
        <w:t>p.č</w:t>
      </w:r>
      <w:proofErr w:type="spellEnd"/>
      <w:r w:rsidRPr="00CB33A8">
        <w:rPr>
          <w:u w:val="single"/>
        </w:rPr>
        <w:t>. st. 201 – čp. 166 (</w:t>
      </w:r>
      <w:proofErr w:type="spellStart"/>
      <w:r w:rsidRPr="00CB33A8">
        <w:rPr>
          <w:u w:val="single"/>
        </w:rPr>
        <w:t>Beneda</w:t>
      </w:r>
      <w:proofErr w:type="spellEnd"/>
      <w:r w:rsidRPr="00CB33A8">
        <w:rPr>
          <w:u w:val="single"/>
        </w:rPr>
        <w:t>)</w:t>
      </w:r>
    </w:p>
    <w:p w14:paraId="250DC491" w14:textId="01639202" w:rsidR="00C166D0" w:rsidRPr="00CB33A8" w:rsidRDefault="00C166D0" w:rsidP="004954BD">
      <w:r w:rsidRPr="00CB33A8">
        <w:lastRenderedPageBreak/>
        <w:t xml:space="preserve">Zděný rodinný patrový dům, v malé části podsklepený. </w:t>
      </w:r>
      <w:r w:rsidR="00312A86" w:rsidRPr="00CB33A8">
        <w:t xml:space="preserve">Exteriér nemovitosti je nově omítnutý, nejsou proto patrné žádné poruchy. Vlastník nemovitosti však uvádí, že jižní roh domu přiléhající ke korytu toku je popraskaný – před omítnutím byly patrné praskliny, které naznačovaly pohyb/pokles rohu nemovitosti. </w:t>
      </w:r>
    </w:p>
    <w:p w14:paraId="63E50DB9" w14:textId="661A5C16" w:rsidR="00312A86" w:rsidRPr="00CB33A8" w:rsidRDefault="00312A86" w:rsidP="004954BD">
      <w:r w:rsidRPr="00CB33A8">
        <w:t xml:space="preserve">V interiéru byla zpřístupněna po dohodě s vlastníkem pouze část nemovitosti přiléhající k toku. Výše uvedená prasklina v rohu nemovitosti se propaguje rovněž v interiéru v podobě praskliny vedoucí ve svislém směru v obkladu koupelny. V kuchyni je dále patrná svislá prasklina v rohu podél komínu, další poruchy nebyly zjištěny. </w:t>
      </w:r>
    </w:p>
    <w:p w14:paraId="1C4B93B5" w14:textId="78B54C04" w:rsidR="00312A86" w:rsidRPr="00CB33A8" w:rsidRDefault="00312A86" w:rsidP="004954BD">
      <w:r w:rsidRPr="00CB33A8">
        <w:t xml:space="preserve">Drobné stavby na zahradě nebyly </w:t>
      </w:r>
      <w:proofErr w:type="spellStart"/>
      <w:r w:rsidRPr="00CB33A8">
        <w:t>pasportovány</w:t>
      </w:r>
      <w:proofErr w:type="spellEnd"/>
      <w:r w:rsidRPr="00CB33A8">
        <w:t xml:space="preserve">, protože v souladu s domluvou s vlastníkem s návrhem v projektové dokumentaci nebudou zachovány a budou demontovány. </w:t>
      </w:r>
    </w:p>
    <w:p w14:paraId="7FC7F3F5" w14:textId="46E012A8" w:rsidR="00312A86" w:rsidRPr="00CB33A8" w:rsidRDefault="00312A86" w:rsidP="004954BD"/>
    <w:p w14:paraId="1D388C27" w14:textId="4D1F4175" w:rsidR="00312A86" w:rsidRPr="00CB33A8" w:rsidRDefault="00EB6C43" w:rsidP="004954BD">
      <w:pPr>
        <w:rPr>
          <w:u w:val="single"/>
        </w:rPr>
      </w:pPr>
      <w:r w:rsidRPr="00CB33A8">
        <w:rPr>
          <w:u w:val="single"/>
        </w:rPr>
        <w:t xml:space="preserve">Rodinný dům/nemovitost k rekreaci – pozemek </w:t>
      </w:r>
      <w:proofErr w:type="spellStart"/>
      <w:r w:rsidRPr="00CB33A8">
        <w:rPr>
          <w:u w:val="single"/>
        </w:rPr>
        <w:t>p.č</w:t>
      </w:r>
      <w:proofErr w:type="spellEnd"/>
      <w:r w:rsidRPr="00CB33A8">
        <w:rPr>
          <w:u w:val="single"/>
        </w:rPr>
        <w:t>. st. 198 – čp. 208 (Svobodová)</w:t>
      </w:r>
    </w:p>
    <w:p w14:paraId="2369239F" w14:textId="221C4ECA" w:rsidR="003C2423" w:rsidRPr="00CB33A8" w:rsidRDefault="00EB6C43" w:rsidP="004954BD">
      <w:r w:rsidRPr="00CB33A8">
        <w:t xml:space="preserve">Částečně zděná, částečně roubená přízemní nemovitost s podkrovím, bez podsklepení. Exteriér nemovitosti je bez výrazných poruch, patrné jsou drobné trhliny v omítnutí ve zděné přístavbě v severní části nemovitosti. </w:t>
      </w:r>
    </w:p>
    <w:p w14:paraId="330765F0" w14:textId="141889A4" w:rsidR="00EB6C43" w:rsidRPr="00CB33A8" w:rsidRDefault="00EB6C43" w:rsidP="004954BD">
      <w:r w:rsidRPr="00CB33A8">
        <w:t xml:space="preserve">V interiéru nejsou patrné poruchy statického charakteru, drobnější svislá trhlina se nachází v severní </w:t>
      </w:r>
      <w:proofErr w:type="spellStart"/>
      <w:r w:rsidRPr="00CB33A8">
        <w:t>čusti</w:t>
      </w:r>
      <w:proofErr w:type="spellEnd"/>
      <w:r w:rsidRPr="00CB33A8">
        <w:t xml:space="preserve"> domu – ve zděné přístavbě v rohu místnosti. </w:t>
      </w:r>
    </w:p>
    <w:p w14:paraId="5D732033" w14:textId="76F219DB" w:rsidR="00EB6C43" w:rsidRPr="00CB33A8" w:rsidRDefault="00EB6C43" w:rsidP="004954BD"/>
    <w:p w14:paraId="40D6EDCE" w14:textId="2DFD5D44" w:rsidR="00EB6C43" w:rsidRPr="00CB33A8" w:rsidRDefault="004F45D5" w:rsidP="004954BD">
      <w:pPr>
        <w:rPr>
          <w:u w:val="single"/>
        </w:rPr>
      </w:pPr>
      <w:r w:rsidRPr="00CB33A8">
        <w:rPr>
          <w:u w:val="single"/>
        </w:rPr>
        <w:t xml:space="preserve">Rodinný dům a přístavba – pozemek </w:t>
      </w:r>
      <w:proofErr w:type="spellStart"/>
      <w:r w:rsidRPr="00CB33A8">
        <w:rPr>
          <w:u w:val="single"/>
        </w:rPr>
        <w:t>p.č</w:t>
      </w:r>
      <w:proofErr w:type="spellEnd"/>
      <w:r w:rsidRPr="00CB33A8">
        <w:rPr>
          <w:u w:val="single"/>
        </w:rPr>
        <w:t>. st. 380 a 197/2 – čp. 307 (Braun)</w:t>
      </w:r>
    </w:p>
    <w:p w14:paraId="3A580375" w14:textId="63D3ADF4" w:rsidR="00CE0E9A" w:rsidRPr="00CB33A8" w:rsidRDefault="004F45D5" w:rsidP="004954BD">
      <w:r w:rsidRPr="00CB33A8">
        <w:t xml:space="preserve">Dvoupodlažní zděná nemovitost s podkrovím s novým omítnutím v exteriéru. Nemovitost v exteriéru nevykazuje statické poruchy, na severně stěně domu a přístavby jsou patrné drobné praskliny v omítnutí. </w:t>
      </w:r>
    </w:p>
    <w:p w14:paraId="4AC55BC2" w14:textId="09AF6EE8" w:rsidR="00CE0E9A" w:rsidRPr="00CB33A8" w:rsidRDefault="00CE0E9A" w:rsidP="004954BD">
      <w:r w:rsidRPr="00CB33A8">
        <w:t>Na přístavbě jsou výraznější praskliny vlevo od vstupním dveří vedoucí směrem od střechy. Místy chybí omítnutí, na východní stěně je patrná prasklina vedoucí od malého okenní otvoru směrem ke střeše.</w:t>
      </w:r>
    </w:p>
    <w:p w14:paraId="4D28D1C8" w14:textId="17F3F468" w:rsidR="004464A8" w:rsidRPr="00CB33A8" w:rsidRDefault="004464A8" w:rsidP="004954BD">
      <w:r w:rsidRPr="00CB33A8">
        <w:t xml:space="preserve">Historická zborcená budova na pozemku </w:t>
      </w:r>
      <w:proofErr w:type="spellStart"/>
      <w:r w:rsidRPr="00CB33A8">
        <w:t>p.č</w:t>
      </w:r>
      <w:proofErr w:type="spellEnd"/>
      <w:r w:rsidRPr="00CB33A8">
        <w:t xml:space="preserve">. 197/2 je bez omítnutí, pouze z kamene, téměř bez spojovacího materiálu. Vzhledem k celkově havarijnímu stavu nelze indikovat poruchy. </w:t>
      </w:r>
    </w:p>
    <w:p w14:paraId="1C361A33" w14:textId="69F6C106" w:rsidR="00EB6C43" w:rsidRPr="00CB33A8" w:rsidRDefault="004F45D5" w:rsidP="004954BD">
      <w:r w:rsidRPr="00CB33A8">
        <w:t xml:space="preserve">Vlastník nesouhlasil s pořízením fotodokumentace v interiéru, interiér proto nemohl být předmětem pasportizace. </w:t>
      </w:r>
    </w:p>
    <w:p w14:paraId="67138730" w14:textId="77777777" w:rsidR="004F45D5" w:rsidRPr="00CB33A8" w:rsidRDefault="004F45D5" w:rsidP="004954BD"/>
    <w:p w14:paraId="407C88D5" w14:textId="3CF08862" w:rsidR="004954BD" w:rsidRPr="00CB33A8" w:rsidRDefault="004954BD" w:rsidP="004954BD">
      <w:pPr>
        <w:rPr>
          <w:u w:val="single"/>
        </w:rPr>
      </w:pPr>
      <w:r w:rsidRPr="00CB33A8">
        <w:rPr>
          <w:u w:val="single"/>
        </w:rPr>
        <w:t xml:space="preserve">Rodinný dům – pozemek </w:t>
      </w:r>
      <w:proofErr w:type="spellStart"/>
      <w:r w:rsidRPr="00CB33A8">
        <w:rPr>
          <w:u w:val="single"/>
        </w:rPr>
        <w:t>pč</w:t>
      </w:r>
      <w:proofErr w:type="spellEnd"/>
      <w:r w:rsidRPr="00CB33A8">
        <w:rPr>
          <w:u w:val="single"/>
        </w:rPr>
        <w:t>. St.</w:t>
      </w:r>
      <w:r w:rsidR="00EB6C43" w:rsidRPr="00CB33A8">
        <w:rPr>
          <w:u w:val="single"/>
        </w:rPr>
        <w:t xml:space="preserve"> 195</w:t>
      </w:r>
      <w:r w:rsidRPr="00CB33A8">
        <w:rPr>
          <w:u w:val="single"/>
        </w:rPr>
        <w:t xml:space="preserve"> </w:t>
      </w:r>
      <w:r w:rsidR="0044453D" w:rsidRPr="00CB33A8">
        <w:rPr>
          <w:u w:val="single"/>
        </w:rPr>
        <w:t xml:space="preserve">– </w:t>
      </w:r>
      <w:r w:rsidR="00B14179" w:rsidRPr="00CB33A8">
        <w:rPr>
          <w:u w:val="single"/>
        </w:rPr>
        <w:t xml:space="preserve">čp. </w:t>
      </w:r>
      <w:r w:rsidR="00EB6C43" w:rsidRPr="00CB33A8">
        <w:rPr>
          <w:u w:val="single"/>
        </w:rPr>
        <w:t>201</w:t>
      </w:r>
      <w:r w:rsidR="0044453D" w:rsidRPr="00CB33A8">
        <w:rPr>
          <w:u w:val="single"/>
        </w:rPr>
        <w:t xml:space="preserve"> (</w:t>
      </w:r>
      <w:proofErr w:type="spellStart"/>
      <w:r w:rsidR="00EB6C43" w:rsidRPr="00CB33A8">
        <w:rPr>
          <w:u w:val="single"/>
        </w:rPr>
        <w:t>Lukiničová</w:t>
      </w:r>
      <w:proofErr w:type="spellEnd"/>
      <w:r w:rsidR="0044453D" w:rsidRPr="00CB33A8">
        <w:rPr>
          <w:u w:val="single"/>
        </w:rPr>
        <w:t>)</w:t>
      </w:r>
    </w:p>
    <w:p w14:paraId="049A389C" w14:textId="49D00855" w:rsidR="004954BD" w:rsidRPr="00CB33A8" w:rsidRDefault="00431AA5" w:rsidP="004954BD">
      <w:r w:rsidRPr="00CB33A8">
        <w:t xml:space="preserve">Zděný jednopodlažní rodinný dům s podkrovím, bez podsklepení. Nemovitost je po rekonstrukci vnitřních prostor, z většiny je exteriér nově omítnut. </w:t>
      </w:r>
    </w:p>
    <w:p w14:paraId="4CDC719B" w14:textId="44352A67" w:rsidR="00431AA5" w:rsidRPr="00CB33A8" w:rsidRDefault="00431AA5" w:rsidP="004954BD">
      <w:r w:rsidRPr="00CB33A8">
        <w:t xml:space="preserve">V exteriéru jsou patrné drobné trhliny v omítnutí/zateplení nemovitosti na straně severní podél toku i na straně jižní směrem do zahrady. U vchodu směrem od koryta toku je současně odtržený schod – k poškození / k poklesu došlo k době budování kanalizace podél domu. </w:t>
      </w:r>
    </w:p>
    <w:p w14:paraId="46A8948C" w14:textId="2DB34824" w:rsidR="00431AA5" w:rsidRPr="00CB33A8" w:rsidRDefault="00431AA5" w:rsidP="004954BD">
      <w:r w:rsidRPr="00CB33A8">
        <w:t xml:space="preserve">V interiéru jsou veškeré prostory bez poškození, včetně klenbových okenních otvorů. </w:t>
      </w:r>
    </w:p>
    <w:p w14:paraId="2B7A7B5C" w14:textId="77777777" w:rsidR="004954BD" w:rsidRPr="00CB33A8" w:rsidRDefault="004954BD" w:rsidP="004954BD">
      <w:pPr>
        <w:rPr>
          <w:u w:val="single"/>
        </w:rPr>
      </w:pPr>
    </w:p>
    <w:p w14:paraId="1517AC1D" w14:textId="218A04A5" w:rsidR="00C308A7" w:rsidRPr="00CB33A8" w:rsidRDefault="00C308A7" w:rsidP="004B2A76">
      <w:r w:rsidRPr="00CB33A8">
        <w:t xml:space="preserve">Zásadním zdrojem informací a dokumentací stavu nemovitostí je přiložená fotodokumentace. </w:t>
      </w:r>
    </w:p>
    <w:p w14:paraId="48328769" w14:textId="77777777" w:rsidR="00A32AE6" w:rsidRPr="00CB33A8" w:rsidRDefault="00A32AE6" w:rsidP="004B2A76"/>
    <w:p w14:paraId="5581ADCC" w14:textId="77777777" w:rsidR="00A32AE6" w:rsidRPr="00CB33A8" w:rsidRDefault="00A32AE6" w:rsidP="004B2A76">
      <w:r w:rsidRPr="00CB33A8">
        <w:rPr>
          <w:b/>
        </w:rPr>
        <w:t>Přílohy:</w:t>
      </w:r>
      <w:r w:rsidRPr="00CB33A8">
        <w:rPr>
          <w:b/>
        </w:rPr>
        <w:tab/>
      </w:r>
      <w:r w:rsidRPr="00CB33A8">
        <w:t>1) Formuláře</w:t>
      </w:r>
    </w:p>
    <w:p w14:paraId="6AF53F1A" w14:textId="77777777" w:rsidR="00A32AE6" w:rsidRPr="00C308A7" w:rsidRDefault="00A32AE6" w:rsidP="004B2A76">
      <w:r w:rsidRPr="00CB33A8">
        <w:tab/>
      </w:r>
      <w:r w:rsidRPr="00CB33A8">
        <w:tab/>
        <w:t>2) Fotodokumentace (pouze v elektronické verzi)</w:t>
      </w:r>
    </w:p>
    <w:p w14:paraId="5D82BA09" w14:textId="77777777" w:rsidR="00A32AE6" w:rsidRPr="00C308A7" w:rsidRDefault="00A32AE6" w:rsidP="00C308A7">
      <w:pPr>
        <w:spacing w:line="360" w:lineRule="auto"/>
        <w:ind w:right="37" w:firstLine="600"/>
        <w:rPr>
          <w:rFonts w:cs="Arial"/>
          <w:szCs w:val="22"/>
        </w:rPr>
      </w:pPr>
    </w:p>
    <w:sectPr w:rsidR="00A32AE6" w:rsidRPr="00C308A7" w:rsidSect="00D07EC4">
      <w:pgSz w:w="11906" w:h="16838" w:code="9"/>
      <w:pgMar w:top="1251" w:right="851" w:bottom="1418" w:left="1418" w:header="709" w:footer="61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FE5402" w14:textId="77777777" w:rsidR="008911E9" w:rsidRDefault="008911E9">
      <w:r>
        <w:separator/>
      </w:r>
    </w:p>
  </w:endnote>
  <w:endnote w:type="continuationSeparator" w:id="0">
    <w:p w14:paraId="4BD71EA4" w14:textId="77777777" w:rsidR="008911E9" w:rsidRDefault="008911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A6398" w14:textId="77777777" w:rsidR="00EB6C43" w:rsidRDefault="00EB6C43" w:rsidP="006C10BA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5C4BA0AC" w14:textId="77777777" w:rsidR="00EB6C43" w:rsidRDefault="00EB6C43" w:rsidP="006C10BA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A54D1" w14:textId="77777777" w:rsidR="00EB6C43" w:rsidRPr="00445AF2" w:rsidRDefault="00EB6C43" w:rsidP="00445AF2">
    <w:pPr>
      <w:pStyle w:val="Zpat"/>
      <w:rPr>
        <w:lang w:val="cs-CZ"/>
      </w:rPr>
    </w:pPr>
    <w:r w:rsidRPr="006C10BA">
      <w:t>________________________________________________________________________</w:t>
    </w:r>
    <w:r>
      <w:t>________</w:t>
    </w:r>
    <w:r>
      <w:rPr>
        <w:lang w:val="cs-CZ"/>
      </w:rPr>
      <w:t>______</w:t>
    </w:r>
  </w:p>
  <w:p w14:paraId="12A4C6FF" w14:textId="2FBFECF9" w:rsidR="00EB6C43" w:rsidRPr="006C10BA" w:rsidRDefault="00EB6C43" w:rsidP="00445AF2">
    <w:pPr>
      <w:pStyle w:val="Zpat"/>
      <w:rPr>
        <w:szCs w:val="20"/>
      </w:rPr>
    </w:pPr>
    <w:r w:rsidRPr="006C10BA">
      <w:rPr>
        <w:szCs w:val="20"/>
      </w:rPr>
      <w:t xml:space="preserve">Část: </w:t>
    </w:r>
    <w:r>
      <w:rPr>
        <w:szCs w:val="20"/>
      </w:rPr>
      <w:t>Pasportizace nemovitostí</w:t>
    </w:r>
    <w:r>
      <w:rPr>
        <w:szCs w:val="20"/>
      </w:rPr>
      <w:tab/>
    </w:r>
    <w:r>
      <w:rPr>
        <w:szCs w:val="20"/>
      </w:rPr>
      <w:tab/>
    </w:r>
    <w:r w:rsidRPr="006C10BA">
      <w:rPr>
        <w:szCs w:val="20"/>
      </w:rPr>
      <w:fldChar w:fldCharType="begin"/>
    </w:r>
    <w:r w:rsidRPr="006C10BA">
      <w:rPr>
        <w:szCs w:val="20"/>
      </w:rPr>
      <w:instrText xml:space="preserve"> PAGE </w:instrText>
    </w:r>
    <w:r w:rsidRPr="006C10BA">
      <w:rPr>
        <w:szCs w:val="20"/>
      </w:rPr>
      <w:fldChar w:fldCharType="separate"/>
    </w:r>
    <w:r w:rsidR="003D4A46">
      <w:rPr>
        <w:noProof/>
        <w:szCs w:val="20"/>
      </w:rPr>
      <w:t>1</w:t>
    </w:r>
    <w:r w:rsidRPr="006C10BA">
      <w:rPr>
        <w:szCs w:val="20"/>
      </w:rPr>
      <w:fldChar w:fldCharType="end"/>
    </w:r>
    <w:r w:rsidRPr="006C10BA">
      <w:rPr>
        <w:szCs w:val="20"/>
      </w:rPr>
      <w:t>/</w:t>
    </w:r>
    <w:r>
      <w:rPr>
        <w:szCs w:val="20"/>
      </w:rPr>
      <w:fldChar w:fldCharType="begin"/>
    </w:r>
    <w:r>
      <w:rPr>
        <w:szCs w:val="20"/>
      </w:rPr>
      <w:instrText xml:space="preserve"> SECTIONPAGES  </w:instrText>
    </w:r>
    <w:r>
      <w:rPr>
        <w:szCs w:val="20"/>
      </w:rPr>
      <w:fldChar w:fldCharType="separate"/>
    </w:r>
    <w:r w:rsidR="002D6DC6">
      <w:rPr>
        <w:noProof/>
        <w:szCs w:val="20"/>
      </w:rPr>
      <w:t>6</w:t>
    </w:r>
    <w:r>
      <w:rPr>
        <w:szCs w:val="20"/>
      </w:rPr>
      <w:fldChar w:fldCharType="end"/>
    </w:r>
    <w:r>
      <w:rPr>
        <w:szCs w:val="20"/>
      </w:rPr>
      <w:tab/>
    </w:r>
    <w:r>
      <w:rPr>
        <w:szCs w:val="20"/>
      </w:rPr>
      <w:tab/>
    </w:r>
  </w:p>
  <w:p w14:paraId="5672DBC8" w14:textId="77777777" w:rsidR="00EB6C43" w:rsidRPr="006C10BA" w:rsidRDefault="00EB6C43" w:rsidP="00445AF2">
    <w:pPr>
      <w:pStyle w:val="Zpat"/>
      <w:rPr>
        <w:sz w:val="16"/>
        <w:szCs w:val="16"/>
      </w:rPr>
    </w:pPr>
    <w:r>
      <w:rPr>
        <w:sz w:val="16"/>
        <w:szCs w:val="16"/>
      </w:rPr>
      <w:t xml:space="preserve">Příloha: </w:t>
    </w:r>
    <w:r>
      <w:rPr>
        <w:sz w:val="16"/>
        <w:szCs w:val="16"/>
        <w:lang w:val="cs-CZ"/>
      </w:rPr>
      <w:t xml:space="preserve">Zpráva z </w:t>
    </w:r>
    <w:r>
      <w:rPr>
        <w:sz w:val="16"/>
        <w:szCs w:val="16"/>
      </w:rPr>
      <w:t>pasportizace nemovitostí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605784" w14:textId="77777777" w:rsidR="008911E9" w:rsidRDefault="008911E9">
      <w:r>
        <w:separator/>
      </w:r>
    </w:p>
  </w:footnote>
  <w:footnote w:type="continuationSeparator" w:id="0">
    <w:p w14:paraId="180D7D77" w14:textId="77777777" w:rsidR="008911E9" w:rsidRDefault="008911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E6A5D" w14:textId="77777777" w:rsidR="00EB6C43" w:rsidRPr="00243A5B" w:rsidRDefault="00EB6C43" w:rsidP="00445AF2">
    <w:pPr>
      <w:pStyle w:val="Zhlav"/>
      <w:rPr>
        <w:color w:val="00CCFF"/>
        <w:sz w:val="22"/>
        <w:szCs w:val="22"/>
        <w:lang w:val="cs-CZ"/>
      </w:rPr>
    </w:pPr>
    <w:r>
      <w:rPr>
        <w:noProof/>
        <w:color w:val="00CCFF"/>
        <w:sz w:val="22"/>
        <w:szCs w:val="22"/>
        <w:lang w:val="cs-CZ" w:eastAsia="cs-CZ"/>
      </w:rPr>
      <w:drawing>
        <wp:anchor distT="0" distB="0" distL="114300" distR="114300" simplePos="0" relativeHeight="251657728" behindDoc="0" locked="0" layoutInCell="1" allowOverlap="1" wp14:anchorId="5CC4761A" wp14:editId="77F3A274">
          <wp:simplePos x="0" y="0"/>
          <wp:positionH relativeFrom="column">
            <wp:posOffset>5850890</wp:posOffset>
          </wp:positionH>
          <wp:positionV relativeFrom="paragraph">
            <wp:posOffset>-3810</wp:posOffset>
          </wp:positionV>
          <wp:extent cx="230400" cy="162000"/>
          <wp:effectExtent l="0" t="0" r="0" b="0"/>
          <wp:wrapNone/>
          <wp:docPr id="1" name="obrázek 1" descr="hg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g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400" cy="1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31C53">
      <w:t xml:space="preserve"> </w:t>
    </w:r>
    <w:r>
      <w:t xml:space="preserve">Akce: </w:t>
    </w:r>
    <w:r>
      <w:rPr>
        <w:lang w:val="cs-CZ"/>
      </w:rPr>
      <w:t>Opevnění Bobřího potoka Verneřice, ř.km 22,991 – 23,474 – PD DSJ</w:t>
    </w:r>
  </w:p>
  <w:p w14:paraId="7C034FAB" w14:textId="77777777" w:rsidR="00EB6C43" w:rsidRPr="00C37B7B" w:rsidRDefault="00EB6C43" w:rsidP="00445AF2">
    <w:pPr>
      <w:pStyle w:val="Zhlav"/>
    </w:pP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  <w:t>____________________________________________________________________________________________________________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405EB"/>
    <w:multiLevelType w:val="hybridMultilevel"/>
    <w:tmpl w:val="E760FFD0"/>
    <w:lvl w:ilvl="0" w:tplc="68B45DE0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8721D"/>
    <w:multiLevelType w:val="hybridMultilevel"/>
    <w:tmpl w:val="263AF02A"/>
    <w:lvl w:ilvl="0" w:tplc="E1761BA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86A3D"/>
    <w:multiLevelType w:val="hybridMultilevel"/>
    <w:tmpl w:val="B036B2F6"/>
    <w:lvl w:ilvl="0" w:tplc="04050017">
      <w:start w:val="1"/>
      <w:numFmt w:val="lowerLetter"/>
      <w:lvlText w:val="%1)"/>
      <w:lvlJc w:val="left"/>
      <w:pPr>
        <w:ind w:left="1200" w:hanging="360"/>
      </w:pPr>
    </w:lvl>
    <w:lvl w:ilvl="1" w:tplc="04050019" w:tentative="1">
      <w:start w:val="1"/>
      <w:numFmt w:val="lowerLetter"/>
      <w:lvlText w:val="%2."/>
      <w:lvlJc w:val="left"/>
      <w:pPr>
        <w:ind w:left="1920" w:hanging="360"/>
      </w:pPr>
    </w:lvl>
    <w:lvl w:ilvl="2" w:tplc="0405001B" w:tentative="1">
      <w:start w:val="1"/>
      <w:numFmt w:val="lowerRoman"/>
      <w:lvlText w:val="%3."/>
      <w:lvlJc w:val="right"/>
      <w:pPr>
        <w:ind w:left="2640" w:hanging="180"/>
      </w:pPr>
    </w:lvl>
    <w:lvl w:ilvl="3" w:tplc="0405000F" w:tentative="1">
      <w:start w:val="1"/>
      <w:numFmt w:val="decimal"/>
      <w:lvlText w:val="%4."/>
      <w:lvlJc w:val="left"/>
      <w:pPr>
        <w:ind w:left="3360" w:hanging="360"/>
      </w:pPr>
    </w:lvl>
    <w:lvl w:ilvl="4" w:tplc="04050019" w:tentative="1">
      <w:start w:val="1"/>
      <w:numFmt w:val="lowerLetter"/>
      <w:lvlText w:val="%5."/>
      <w:lvlJc w:val="left"/>
      <w:pPr>
        <w:ind w:left="4080" w:hanging="360"/>
      </w:pPr>
    </w:lvl>
    <w:lvl w:ilvl="5" w:tplc="0405001B" w:tentative="1">
      <w:start w:val="1"/>
      <w:numFmt w:val="lowerRoman"/>
      <w:lvlText w:val="%6."/>
      <w:lvlJc w:val="right"/>
      <w:pPr>
        <w:ind w:left="4800" w:hanging="180"/>
      </w:pPr>
    </w:lvl>
    <w:lvl w:ilvl="6" w:tplc="0405000F" w:tentative="1">
      <w:start w:val="1"/>
      <w:numFmt w:val="decimal"/>
      <w:lvlText w:val="%7."/>
      <w:lvlJc w:val="left"/>
      <w:pPr>
        <w:ind w:left="5520" w:hanging="360"/>
      </w:pPr>
    </w:lvl>
    <w:lvl w:ilvl="7" w:tplc="04050019" w:tentative="1">
      <w:start w:val="1"/>
      <w:numFmt w:val="lowerLetter"/>
      <w:lvlText w:val="%8."/>
      <w:lvlJc w:val="left"/>
      <w:pPr>
        <w:ind w:left="6240" w:hanging="360"/>
      </w:pPr>
    </w:lvl>
    <w:lvl w:ilvl="8" w:tplc="040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" w15:restartNumberingAfterBreak="0">
    <w:nsid w:val="0AB44075"/>
    <w:multiLevelType w:val="hybridMultilevel"/>
    <w:tmpl w:val="04D47A6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0519B3"/>
    <w:multiLevelType w:val="multilevel"/>
    <w:tmpl w:val="30A0D3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1132FFA"/>
    <w:multiLevelType w:val="hybridMultilevel"/>
    <w:tmpl w:val="264486EA"/>
    <w:lvl w:ilvl="0" w:tplc="B128C278">
      <w:start w:val="606"/>
      <w:numFmt w:val="bullet"/>
      <w:lvlText w:val="-"/>
      <w:lvlJc w:val="left"/>
      <w:pPr>
        <w:tabs>
          <w:tab w:val="num" w:pos="1287"/>
        </w:tabs>
        <w:ind w:left="1287" w:hanging="72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117F78A7"/>
    <w:multiLevelType w:val="multilevel"/>
    <w:tmpl w:val="A0AC5D0A"/>
    <w:lvl w:ilvl="0">
      <w:start w:val="1"/>
      <w:numFmt w:val="lowerLetter"/>
      <w:lvlText w:val="%1)"/>
      <w:lvlJc w:val="left"/>
      <w:pPr>
        <w:tabs>
          <w:tab w:val="num" w:pos="170"/>
        </w:tabs>
        <w:ind w:left="360" w:hanging="360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DC5EBF"/>
    <w:multiLevelType w:val="hybridMultilevel"/>
    <w:tmpl w:val="13EC96EC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C476445"/>
    <w:multiLevelType w:val="multilevel"/>
    <w:tmpl w:val="70E6CC1A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9" w15:restartNumberingAfterBreak="0">
    <w:nsid w:val="2CBB2E4A"/>
    <w:multiLevelType w:val="hybridMultilevel"/>
    <w:tmpl w:val="F2D8080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0426C2"/>
    <w:multiLevelType w:val="multilevel"/>
    <w:tmpl w:val="3A007228"/>
    <w:lvl w:ilvl="0">
      <w:start w:val="1"/>
      <w:numFmt w:val="lowerLetter"/>
      <w:lvlText w:val="%1)"/>
      <w:lvlJc w:val="left"/>
      <w:pPr>
        <w:tabs>
          <w:tab w:val="num" w:pos="340"/>
        </w:tabs>
        <w:ind w:left="360" w:hanging="360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1A00B74"/>
    <w:multiLevelType w:val="multilevel"/>
    <w:tmpl w:val="47B6A56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9941432"/>
    <w:multiLevelType w:val="hybridMultilevel"/>
    <w:tmpl w:val="10F60E0A"/>
    <w:lvl w:ilvl="0" w:tplc="0416127C">
      <w:start w:val="1"/>
      <w:numFmt w:val="bullet"/>
      <w:lvlText w:val="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sz w:val="16"/>
      </w:rPr>
    </w:lvl>
    <w:lvl w:ilvl="1" w:tplc="040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C24D5B"/>
    <w:multiLevelType w:val="hybridMultilevel"/>
    <w:tmpl w:val="A43ACE2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5B50B0"/>
    <w:multiLevelType w:val="multilevel"/>
    <w:tmpl w:val="4BA8DC1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21140CA"/>
    <w:multiLevelType w:val="hybridMultilevel"/>
    <w:tmpl w:val="52DAFA78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2A61F3E"/>
    <w:multiLevelType w:val="hybridMultilevel"/>
    <w:tmpl w:val="B036B2F6"/>
    <w:lvl w:ilvl="0" w:tplc="04050017">
      <w:start w:val="1"/>
      <w:numFmt w:val="lowerLetter"/>
      <w:lvlText w:val="%1)"/>
      <w:lvlJc w:val="left"/>
      <w:pPr>
        <w:ind w:left="1200" w:hanging="360"/>
      </w:pPr>
    </w:lvl>
    <w:lvl w:ilvl="1" w:tplc="04050019" w:tentative="1">
      <w:start w:val="1"/>
      <w:numFmt w:val="lowerLetter"/>
      <w:lvlText w:val="%2."/>
      <w:lvlJc w:val="left"/>
      <w:pPr>
        <w:ind w:left="1920" w:hanging="360"/>
      </w:pPr>
    </w:lvl>
    <w:lvl w:ilvl="2" w:tplc="0405001B" w:tentative="1">
      <w:start w:val="1"/>
      <w:numFmt w:val="lowerRoman"/>
      <w:lvlText w:val="%3."/>
      <w:lvlJc w:val="right"/>
      <w:pPr>
        <w:ind w:left="2640" w:hanging="180"/>
      </w:pPr>
    </w:lvl>
    <w:lvl w:ilvl="3" w:tplc="0405000F" w:tentative="1">
      <w:start w:val="1"/>
      <w:numFmt w:val="decimal"/>
      <w:lvlText w:val="%4."/>
      <w:lvlJc w:val="left"/>
      <w:pPr>
        <w:ind w:left="3360" w:hanging="360"/>
      </w:pPr>
    </w:lvl>
    <w:lvl w:ilvl="4" w:tplc="04050019" w:tentative="1">
      <w:start w:val="1"/>
      <w:numFmt w:val="lowerLetter"/>
      <w:lvlText w:val="%5."/>
      <w:lvlJc w:val="left"/>
      <w:pPr>
        <w:ind w:left="4080" w:hanging="360"/>
      </w:pPr>
    </w:lvl>
    <w:lvl w:ilvl="5" w:tplc="0405001B" w:tentative="1">
      <w:start w:val="1"/>
      <w:numFmt w:val="lowerRoman"/>
      <w:lvlText w:val="%6."/>
      <w:lvlJc w:val="right"/>
      <w:pPr>
        <w:ind w:left="4800" w:hanging="180"/>
      </w:pPr>
    </w:lvl>
    <w:lvl w:ilvl="6" w:tplc="0405000F" w:tentative="1">
      <w:start w:val="1"/>
      <w:numFmt w:val="decimal"/>
      <w:lvlText w:val="%7."/>
      <w:lvlJc w:val="left"/>
      <w:pPr>
        <w:ind w:left="5520" w:hanging="360"/>
      </w:pPr>
    </w:lvl>
    <w:lvl w:ilvl="7" w:tplc="04050019" w:tentative="1">
      <w:start w:val="1"/>
      <w:numFmt w:val="lowerLetter"/>
      <w:lvlText w:val="%8."/>
      <w:lvlJc w:val="left"/>
      <w:pPr>
        <w:ind w:left="6240" w:hanging="360"/>
      </w:pPr>
    </w:lvl>
    <w:lvl w:ilvl="8" w:tplc="040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7" w15:restartNumberingAfterBreak="0">
    <w:nsid w:val="441C17D1"/>
    <w:multiLevelType w:val="hybridMultilevel"/>
    <w:tmpl w:val="35A20C02"/>
    <w:lvl w:ilvl="0" w:tplc="A4944BB8">
      <w:start w:val="1"/>
      <w:numFmt w:val="upperLetter"/>
      <w:lvlText w:val="%1.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3D05F72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6DA4A8A"/>
    <w:multiLevelType w:val="multilevel"/>
    <w:tmpl w:val="70E6CC1A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19" w15:restartNumberingAfterBreak="0">
    <w:nsid w:val="4C615D89"/>
    <w:multiLevelType w:val="hybridMultilevel"/>
    <w:tmpl w:val="B036B2F6"/>
    <w:lvl w:ilvl="0" w:tplc="04050017">
      <w:start w:val="1"/>
      <w:numFmt w:val="lowerLetter"/>
      <w:lvlText w:val="%1)"/>
      <w:lvlJc w:val="left"/>
      <w:pPr>
        <w:ind w:left="1200" w:hanging="360"/>
      </w:pPr>
    </w:lvl>
    <w:lvl w:ilvl="1" w:tplc="04050019" w:tentative="1">
      <w:start w:val="1"/>
      <w:numFmt w:val="lowerLetter"/>
      <w:lvlText w:val="%2."/>
      <w:lvlJc w:val="left"/>
      <w:pPr>
        <w:ind w:left="1920" w:hanging="360"/>
      </w:pPr>
    </w:lvl>
    <w:lvl w:ilvl="2" w:tplc="0405001B" w:tentative="1">
      <w:start w:val="1"/>
      <w:numFmt w:val="lowerRoman"/>
      <w:lvlText w:val="%3."/>
      <w:lvlJc w:val="right"/>
      <w:pPr>
        <w:ind w:left="2640" w:hanging="180"/>
      </w:pPr>
    </w:lvl>
    <w:lvl w:ilvl="3" w:tplc="0405000F" w:tentative="1">
      <w:start w:val="1"/>
      <w:numFmt w:val="decimal"/>
      <w:lvlText w:val="%4."/>
      <w:lvlJc w:val="left"/>
      <w:pPr>
        <w:ind w:left="3360" w:hanging="360"/>
      </w:pPr>
    </w:lvl>
    <w:lvl w:ilvl="4" w:tplc="04050019" w:tentative="1">
      <w:start w:val="1"/>
      <w:numFmt w:val="lowerLetter"/>
      <w:lvlText w:val="%5."/>
      <w:lvlJc w:val="left"/>
      <w:pPr>
        <w:ind w:left="4080" w:hanging="360"/>
      </w:pPr>
    </w:lvl>
    <w:lvl w:ilvl="5" w:tplc="0405001B" w:tentative="1">
      <w:start w:val="1"/>
      <w:numFmt w:val="lowerRoman"/>
      <w:lvlText w:val="%6."/>
      <w:lvlJc w:val="right"/>
      <w:pPr>
        <w:ind w:left="4800" w:hanging="180"/>
      </w:pPr>
    </w:lvl>
    <w:lvl w:ilvl="6" w:tplc="0405000F" w:tentative="1">
      <w:start w:val="1"/>
      <w:numFmt w:val="decimal"/>
      <w:lvlText w:val="%7."/>
      <w:lvlJc w:val="left"/>
      <w:pPr>
        <w:ind w:left="5520" w:hanging="360"/>
      </w:pPr>
    </w:lvl>
    <w:lvl w:ilvl="7" w:tplc="04050019" w:tentative="1">
      <w:start w:val="1"/>
      <w:numFmt w:val="lowerLetter"/>
      <w:lvlText w:val="%8."/>
      <w:lvlJc w:val="left"/>
      <w:pPr>
        <w:ind w:left="6240" w:hanging="360"/>
      </w:pPr>
    </w:lvl>
    <w:lvl w:ilvl="8" w:tplc="040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0" w15:restartNumberingAfterBreak="0">
    <w:nsid w:val="4CC15200"/>
    <w:multiLevelType w:val="multilevel"/>
    <w:tmpl w:val="1A208732"/>
    <w:lvl w:ilvl="0">
      <w:start w:val="1"/>
      <w:numFmt w:val="bullet"/>
      <w:lvlText w:val="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sz w:val="16"/>
      </w:rPr>
    </w:lvl>
    <w:lvl w:ilvl="1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D2546B3"/>
    <w:multiLevelType w:val="multilevel"/>
    <w:tmpl w:val="848422B0"/>
    <w:lvl w:ilvl="0">
      <w:start w:val="1"/>
      <w:numFmt w:val="decimal"/>
      <w:pStyle w:val="Nadpis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pStyle w:val="Nadpis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4E5302AA"/>
    <w:multiLevelType w:val="multilevel"/>
    <w:tmpl w:val="E5720278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23" w15:restartNumberingAfterBreak="0">
    <w:nsid w:val="50D84814"/>
    <w:multiLevelType w:val="hybridMultilevel"/>
    <w:tmpl w:val="F13ADC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31635C6"/>
    <w:multiLevelType w:val="multilevel"/>
    <w:tmpl w:val="C8168C10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sz w:val="16"/>
      </w:rPr>
    </w:lvl>
    <w:lvl w:ilvl="1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94B6A37"/>
    <w:multiLevelType w:val="hybridMultilevel"/>
    <w:tmpl w:val="B9D828D0"/>
    <w:lvl w:ilvl="0" w:tplc="A3125312">
      <w:start w:val="1"/>
      <w:numFmt w:val="decimal"/>
      <w:lvlText w:val="%1"/>
      <w:lvlJc w:val="left"/>
      <w:pPr>
        <w:tabs>
          <w:tab w:val="num" w:pos="510"/>
        </w:tabs>
        <w:ind w:left="360" w:hanging="360"/>
      </w:pPr>
      <w:rPr>
        <w:rFonts w:hint="default"/>
        <w:b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A6C35AD"/>
    <w:multiLevelType w:val="hybridMultilevel"/>
    <w:tmpl w:val="72D6096C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5DA554D5"/>
    <w:multiLevelType w:val="hybridMultilevel"/>
    <w:tmpl w:val="623ABAA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0F72FE6"/>
    <w:multiLevelType w:val="hybridMultilevel"/>
    <w:tmpl w:val="FA2C08D8"/>
    <w:lvl w:ilvl="0" w:tplc="F3A22F88">
      <w:start w:val="1"/>
      <w:numFmt w:val="decimal"/>
      <w:lvlText w:val="A.1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B22EC3"/>
    <w:multiLevelType w:val="multilevel"/>
    <w:tmpl w:val="70E6CC1A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30" w15:restartNumberingAfterBreak="0">
    <w:nsid w:val="66D412CD"/>
    <w:multiLevelType w:val="hybridMultilevel"/>
    <w:tmpl w:val="4BA8DC1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588D37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71A12BB"/>
    <w:multiLevelType w:val="multilevel"/>
    <w:tmpl w:val="F22ADE0C"/>
    <w:lvl w:ilvl="0">
      <w:start w:val="1"/>
      <w:numFmt w:val="none"/>
      <w:lvlText w:val="a)%1"/>
      <w:lvlJc w:val="left"/>
      <w:pPr>
        <w:tabs>
          <w:tab w:val="num" w:pos="170"/>
        </w:tabs>
        <w:ind w:left="360" w:hanging="360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BCC4F9C"/>
    <w:multiLevelType w:val="multilevel"/>
    <w:tmpl w:val="2E5ABD4E"/>
    <w:lvl w:ilvl="0">
      <w:start w:val="1"/>
      <w:numFmt w:val="lowerLetter"/>
      <w:lvlText w:val="%1)"/>
      <w:lvlJc w:val="left"/>
      <w:pPr>
        <w:tabs>
          <w:tab w:val="num" w:pos="255"/>
        </w:tabs>
        <w:ind w:left="360" w:hanging="360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DFE7EA4"/>
    <w:multiLevelType w:val="hybridMultilevel"/>
    <w:tmpl w:val="7F149584"/>
    <w:lvl w:ilvl="0" w:tplc="D1FE869C">
      <w:start w:val="1"/>
      <w:numFmt w:val="lowerLetter"/>
      <w:lvlText w:val="%1)"/>
      <w:lvlJc w:val="left"/>
      <w:pPr>
        <w:ind w:left="9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80" w:hanging="360"/>
      </w:pPr>
    </w:lvl>
    <w:lvl w:ilvl="2" w:tplc="0405001B" w:tentative="1">
      <w:start w:val="1"/>
      <w:numFmt w:val="lowerRoman"/>
      <w:lvlText w:val="%3."/>
      <w:lvlJc w:val="right"/>
      <w:pPr>
        <w:ind w:left="2400" w:hanging="180"/>
      </w:pPr>
    </w:lvl>
    <w:lvl w:ilvl="3" w:tplc="0405000F" w:tentative="1">
      <w:start w:val="1"/>
      <w:numFmt w:val="decimal"/>
      <w:lvlText w:val="%4."/>
      <w:lvlJc w:val="left"/>
      <w:pPr>
        <w:ind w:left="3120" w:hanging="360"/>
      </w:pPr>
    </w:lvl>
    <w:lvl w:ilvl="4" w:tplc="04050019" w:tentative="1">
      <w:start w:val="1"/>
      <w:numFmt w:val="lowerLetter"/>
      <w:lvlText w:val="%5."/>
      <w:lvlJc w:val="left"/>
      <w:pPr>
        <w:ind w:left="3840" w:hanging="360"/>
      </w:pPr>
    </w:lvl>
    <w:lvl w:ilvl="5" w:tplc="0405001B" w:tentative="1">
      <w:start w:val="1"/>
      <w:numFmt w:val="lowerRoman"/>
      <w:lvlText w:val="%6."/>
      <w:lvlJc w:val="right"/>
      <w:pPr>
        <w:ind w:left="4560" w:hanging="180"/>
      </w:pPr>
    </w:lvl>
    <w:lvl w:ilvl="6" w:tplc="0405000F" w:tentative="1">
      <w:start w:val="1"/>
      <w:numFmt w:val="decimal"/>
      <w:lvlText w:val="%7."/>
      <w:lvlJc w:val="left"/>
      <w:pPr>
        <w:ind w:left="5280" w:hanging="360"/>
      </w:pPr>
    </w:lvl>
    <w:lvl w:ilvl="7" w:tplc="04050019" w:tentative="1">
      <w:start w:val="1"/>
      <w:numFmt w:val="lowerLetter"/>
      <w:lvlText w:val="%8."/>
      <w:lvlJc w:val="left"/>
      <w:pPr>
        <w:ind w:left="6000" w:hanging="360"/>
      </w:pPr>
    </w:lvl>
    <w:lvl w:ilvl="8" w:tplc="040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4" w15:restartNumberingAfterBreak="0">
    <w:nsid w:val="6EB14401"/>
    <w:multiLevelType w:val="hybridMultilevel"/>
    <w:tmpl w:val="0E1A3EE8"/>
    <w:lvl w:ilvl="0" w:tplc="04050017">
      <w:start w:val="1"/>
      <w:numFmt w:val="lowerLetter"/>
      <w:lvlText w:val="%1)"/>
      <w:lvlJc w:val="left"/>
      <w:pPr>
        <w:ind w:left="1200" w:hanging="360"/>
      </w:pPr>
    </w:lvl>
    <w:lvl w:ilvl="1" w:tplc="04050019" w:tentative="1">
      <w:start w:val="1"/>
      <w:numFmt w:val="lowerLetter"/>
      <w:lvlText w:val="%2."/>
      <w:lvlJc w:val="left"/>
      <w:pPr>
        <w:ind w:left="1920" w:hanging="360"/>
      </w:pPr>
    </w:lvl>
    <w:lvl w:ilvl="2" w:tplc="0405001B" w:tentative="1">
      <w:start w:val="1"/>
      <w:numFmt w:val="lowerRoman"/>
      <w:lvlText w:val="%3."/>
      <w:lvlJc w:val="right"/>
      <w:pPr>
        <w:ind w:left="2640" w:hanging="180"/>
      </w:pPr>
    </w:lvl>
    <w:lvl w:ilvl="3" w:tplc="0405000F" w:tentative="1">
      <w:start w:val="1"/>
      <w:numFmt w:val="decimal"/>
      <w:lvlText w:val="%4."/>
      <w:lvlJc w:val="left"/>
      <w:pPr>
        <w:ind w:left="3360" w:hanging="360"/>
      </w:pPr>
    </w:lvl>
    <w:lvl w:ilvl="4" w:tplc="04050019" w:tentative="1">
      <w:start w:val="1"/>
      <w:numFmt w:val="lowerLetter"/>
      <w:lvlText w:val="%5."/>
      <w:lvlJc w:val="left"/>
      <w:pPr>
        <w:ind w:left="4080" w:hanging="360"/>
      </w:pPr>
    </w:lvl>
    <w:lvl w:ilvl="5" w:tplc="0405001B" w:tentative="1">
      <w:start w:val="1"/>
      <w:numFmt w:val="lowerRoman"/>
      <w:lvlText w:val="%6."/>
      <w:lvlJc w:val="right"/>
      <w:pPr>
        <w:ind w:left="4800" w:hanging="180"/>
      </w:pPr>
    </w:lvl>
    <w:lvl w:ilvl="6" w:tplc="0405000F" w:tentative="1">
      <w:start w:val="1"/>
      <w:numFmt w:val="decimal"/>
      <w:lvlText w:val="%7."/>
      <w:lvlJc w:val="left"/>
      <w:pPr>
        <w:ind w:left="5520" w:hanging="360"/>
      </w:pPr>
    </w:lvl>
    <w:lvl w:ilvl="7" w:tplc="04050019" w:tentative="1">
      <w:start w:val="1"/>
      <w:numFmt w:val="lowerLetter"/>
      <w:lvlText w:val="%8."/>
      <w:lvlJc w:val="left"/>
      <w:pPr>
        <w:ind w:left="6240" w:hanging="360"/>
      </w:pPr>
    </w:lvl>
    <w:lvl w:ilvl="8" w:tplc="040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5" w15:restartNumberingAfterBreak="0">
    <w:nsid w:val="74E540A1"/>
    <w:multiLevelType w:val="multilevel"/>
    <w:tmpl w:val="70E6CC1A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36" w15:restartNumberingAfterBreak="0">
    <w:nsid w:val="78C03DF5"/>
    <w:multiLevelType w:val="hybridMultilevel"/>
    <w:tmpl w:val="5860E7C6"/>
    <w:lvl w:ilvl="0" w:tplc="D82006D8">
      <w:start w:val="1"/>
      <w:numFmt w:val="bullet"/>
      <w:lvlText w:val="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7D4227C4"/>
    <w:multiLevelType w:val="hybridMultilevel"/>
    <w:tmpl w:val="8F8C969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FAC3B99"/>
    <w:multiLevelType w:val="multilevel"/>
    <w:tmpl w:val="47B6A56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30"/>
  </w:num>
  <w:num w:numId="3">
    <w:abstractNumId w:val="13"/>
  </w:num>
  <w:num w:numId="4">
    <w:abstractNumId w:val="9"/>
  </w:num>
  <w:num w:numId="5">
    <w:abstractNumId w:val="15"/>
  </w:num>
  <w:num w:numId="6">
    <w:abstractNumId w:val="3"/>
  </w:num>
  <w:num w:numId="7">
    <w:abstractNumId w:val="23"/>
  </w:num>
  <w:num w:numId="8">
    <w:abstractNumId w:val="12"/>
  </w:num>
  <w:num w:numId="9">
    <w:abstractNumId w:val="20"/>
  </w:num>
  <w:num w:numId="10">
    <w:abstractNumId w:val="24"/>
  </w:num>
  <w:num w:numId="11">
    <w:abstractNumId w:val="27"/>
  </w:num>
  <w:num w:numId="12">
    <w:abstractNumId w:val="37"/>
  </w:num>
  <w:num w:numId="13">
    <w:abstractNumId w:val="1"/>
  </w:num>
  <w:num w:numId="14">
    <w:abstractNumId w:val="35"/>
  </w:num>
  <w:num w:numId="15">
    <w:abstractNumId w:val="22"/>
  </w:num>
  <w:num w:numId="16">
    <w:abstractNumId w:val="36"/>
  </w:num>
  <w:num w:numId="17">
    <w:abstractNumId w:val="8"/>
  </w:num>
  <w:num w:numId="18">
    <w:abstractNumId w:val="29"/>
  </w:num>
  <w:num w:numId="19">
    <w:abstractNumId w:val="18"/>
  </w:num>
  <w:num w:numId="20">
    <w:abstractNumId w:val="38"/>
  </w:num>
  <w:num w:numId="21">
    <w:abstractNumId w:val="4"/>
  </w:num>
  <w:num w:numId="22">
    <w:abstractNumId w:val="11"/>
  </w:num>
  <w:num w:numId="23">
    <w:abstractNumId w:val="5"/>
  </w:num>
  <w:num w:numId="24">
    <w:abstractNumId w:val="25"/>
  </w:num>
  <w:num w:numId="25">
    <w:abstractNumId w:val="14"/>
  </w:num>
  <w:num w:numId="26">
    <w:abstractNumId w:val="31"/>
  </w:num>
  <w:num w:numId="27">
    <w:abstractNumId w:val="6"/>
  </w:num>
  <w:num w:numId="28">
    <w:abstractNumId w:val="32"/>
  </w:num>
  <w:num w:numId="29">
    <w:abstractNumId w:val="10"/>
  </w:num>
  <w:num w:numId="30">
    <w:abstractNumId w:val="0"/>
  </w:num>
  <w:num w:numId="31">
    <w:abstractNumId w:val="28"/>
  </w:num>
  <w:num w:numId="32">
    <w:abstractNumId w:val="26"/>
  </w:num>
  <w:num w:numId="33">
    <w:abstractNumId w:val="2"/>
  </w:num>
  <w:num w:numId="34">
    <w:abstractNumId w:val="34"/>
  </w:num>
  <w:num w:numId="35">
    <w:abstractNumId w:val="33"/>
  </w:num>
  <w:num w:numId="36">
    <w:abstractNumId w:val="7"/>
  </w:num>
  <w:num w:numId="37">
    <w:abstractNumId w:val="16"/>
  </w:num>
  <w:num w:numId="38">
    <w:abstractNumId w:val="19"/>
  </w:num>
  <w:num w:numId="39">
    <w:abstractNumId w:val="21"/>
  </w:num>
  <w:num w:numId="40">
    <w:abstractNumId w:val="21"/>
  </w:num>
  <w:num w:numId="4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70C3"/>
    <w:rsid w:val="000057AC"/>
    <w:rsid w:val="00012000"/>
    <w:rsid w:val="000208A0"/>
    <w:rsid w:val="0002216E"/>
    <w:rsid w:val="00022914"/>
    <w:rsid w:val="0002604B"/>
    <w:rsid w:val="00027B48"/>
    <w:rsid w:val="00032932"/>
    <w:rsid w:val="000431D9"/>
    <w:rsid w:val="00045BBE"/>
    <w:rsid w:val="0005005D"/>
    <w:rsid w:val="00057532"/>
    <w:rsid w:val="00060146"/>
    <w:rsid w:val="00064684"/>
    <w:rsid w:val="00065509"/>
    <w:rsid w:val="000765C4"/>
    <w:rsid w:val="0008054A"/>
    <w:rsid w:val="000852AB"/>
    <w:rsid w:val="000929C8"/>
    <w:rsid w:val="00094566"/>
    <w:rsid w:val="000A46B9"/>
    <w:rsid w:val="000A5F28"/>
    <w:rsid w:val="000B003C"/>
    <w:rsid w:val="000B196B"/>
    <w:rsid w:val="000B253C"/>
    <w:rsid w:val="000B2A2D"/>
    <w:rsid w:val="000B2E33"/>
    <w:rsid w:val="000C5A29"/>
    <w:rsid w:val="000C6491"/>
    <w:rsid w:val="000E1B10"/>
    <w:rsid w:val="000E2A5E"/>
    <w:rsid w:val="000E33E3"/>
    <w:rsid w:val="000E4BE5"/>
    <w:rsid w:val="000F5D08"/>
    <w:rsid w:val="00104463"/>
    <w:rsid w:val="00104E1A"/>
    <w:rsid w:val="00110961"/>
    <w:rsid w:val="00113007"/>
    <w:rsid w:val="00117208"/>
    <w:rsid w:val="00123B33"/>
    <w:rsid w:val="00127723"/>
    <w:rsid w:val="0013351F"/>
    <w:rsid w:val="00135EA5"/>
    <w:rsid w:val="001404DD"/>
    <w:rsid w:val="00142013"/>
    <w:rsid w:val="00144991"/>
    <w:rsid w:val="00146964"/>
    <w:rsid w:val="00152303"/>
    <w:rsid w:val="001622E6"/>
    <w:rsid w:val="00167A7B"/>
    <w:rsid w:val="0017149A"/>
    <w:rsid w:val="00177B41"/>
    <w:rsid w:val="0018256D"/>
    <w:rsid w:val="001842A7"/>
    <w:rsid w:val="0018702B"/>
    <w:rsid w:val="0019032F"/>
    <w:rsid w:val="00191376"/>
    <w:rsid w:val="00192851"/>
    <w:rsid w:val="00194FD3"/>
    <w:rsid w:val="001A0055"/>
    <w:rsid w:val="001B4224"/>
    <w:rsid w:val="001B5CC0"/>
    <w:rsid w:val="001B7F7B"/>
    <w:rsid w:val="001C0333"/>
    <w:rsid w:val="001D15C5"/>
    <w:rsid w:val="001D38C4"/>
    <w:rsid w:val="001E4875"/>
    <w:rsid w:val="001E7085"/>
    <w:rsid w:val="001F3050"/>
    <w:rsid w:val="001F4F03"/>
    <w:rsid w:val="00203D04"/>
    <w:rsid w:val="0020521F"/>
    <w:rsid w:val="002175F0"/>
    <w:rsid w:val="002203E2"/>
    <w:rsid w:val="00224390"/>
    <w:rsid w:val="0022504C"/>
    <w:rsid w:val="002276C2"/>
    <w:rsid w:val="00230FE2"/>
    <w:rsid w:val="00233FF3"/>
    <w:rsid w:val="00237110"/>
    <w:rsid w:val="00243A5B"/>
    <w:rsid w:val="002456E1"/>
    <w:rsid w:val="00246339"/>
    <w:rsid w:val="002470C3"/>
    <w:rsid w:val="00251AF4"/>
    <w:rsid w:val="00257C58"/>
    <w:rsid w:val="00260233"/>
    <w:rsid w:val="00260696"/>
    <w:rsid w:val="002708DE"/>
    <w:rsid w:val="00270978"/>
    <w:rsid w:val="00276B5F"/>
    <w:rsid w:val="00292BA8"/>
    <w:rsid w:val="00292BC1"/>
    <w:rsid w:val="00293EB7"/>
    <w:rsid w:val="00296795"/>
    <w:rsid w:val="00297615"/>
    <w:rsid w:val="002A21C5"/>
    <w:rsid w:val="002A3E44"/>
    <w:rsid w:val="002A6316"/>
    <w:rsid w:val="002B1DBF"/>
    <w:rsid w:val="002B3B83"/>
    <w:rsid w:val="002B4849"/>
    <w:rsid w:val="002B4A0B"/>
    <w:rsid w:val="002B5CB2"/>
    <w:rsid w:val="002B6A61"/>
    <w:rsid w:val="002C2919"/>
    <w:rsid w:val="002C32F4"/>
    <w:rsid w:val="002C5104"/>
    <w:rsid w:val="002D3645"/>
    <w:rsid w:val="002D3803"/>
    <w:rsid w:val="002D62FE"/>
    <w:rsid w:val="002D6DC6"/>
    <w:rsid w:val="002E1586"/>
    <w:rsid w:val="002E1A3E"/>
    <w:rsid w:val="002E2356"/>
    <w:rsid w:val="002E747A"/>
    <w:rsid w:val="002F1579"/>
    <w:rsid w:val="002F3185"/>
    <w:rsid w:val="002F607B"/>
    <w:rsid w:val="002F6ED0"/>
    <w:rsid w:val="00300F71"/>
    <w:rsid w:val="00303164"/>
    <w:rsid w:val="00304C19"/>
    <w:rsid w:val="00304E88"/>
    <w:rsid w:val="00305587"/>
    <w:rsid w:val="00307416"/>
    <w:rsid w:val="0031095E"/>
    <w:rsid w:val="003125CC"/>
    <w:rsid w:val="00312A86"/>
    <w:rsid w:val="00312FAD"/>
    <w:rsid w:val="00315228"/>
    <w:rsid w:val="003165B3"/>
    <w:rsid w:val="003176A9"/>
    <w:rsid w:val="00332DA9"/>
    <w:rsid w:val="003521C3"/>
    <w:rsid w:val="00355C3F"/>
    <w:rsid w:val="00357988"/>
    <w:rsid w:val="00360121"/>
    <w:rsid w:val="00366D1A"/>
    <w:rsid w:val="003714EA"/>
    <w:rsid w:val="0037159B"/>
    <w:rsid w:val="00373D10"/>
    <w:rsid w:val="00375DDE"/>
    <w:rsid w:val="003835FF"/>
    <w:rsid w:val="00386F11"/>
    <w:rsid w:val="003875CE"/>
    <w:rsid w:val="003A12A1"/>
    <w:rsid w:val="003B2985"/>
    <w:rsid w:val="003B5DFF"/>
    <w:rsid w:val="003C2423"/>
    <w:rsid w:val="003C3230"/>
    <w:rsid w:val="003D20B6"/>
    <w:rsid w:val="003D3112"/>
    <w:rsid w:val="003D4A46"/>
    <w:rsid w:val="003D78D2"/>
    <w:rsid w:val="003D7C7A"/>
    <w:rsid w:val="003E07F6"/>
    <w:rsid w:val="003E102E"/>
    <w:rsid w:val="003E3DAD"/>
    <w:rsid w:val="003F0684"/>
    <w:rsid w:val="00402962"/>
    <w:rsid w:val="00402EC0"/>
    <w:rsid w:val="004131D3"/>
    <w:rsid w:val="00415E99"/>
    <w:rsid w:val="00417C66"/>
    <w:rsid w:val="004204FB"/>
    <w:rsid w:val="004214BD"/>
    <w:rsid w:val="00430492"/>
    <w:rsid w:val="00431AA5"/>
    <w:rsid w:val="004322EA"/>
    <w:rsid w:val="00434279"/>
    <w:rsid w:val="004373B3"/>
    <w:rsid w:val="00437698"/>
    <w:rsid w:val="0044453D"/>
    <w:rsid w:val="00445AF2"/>
    <w:rsid w:val="0044613C"/>
    <w:rsid w:val="004464A8"/>
    <w:rsid w:val="004503DE"/>
    <w:rsid w:val="00462CB2"/>
    <w:rsid w:val="0046324E"/>
    <w:rsid w:val="00464EB9"/>
    <w:rsid w:val="00472C5C"/>
    <w:rsid w:val="00474155"/>
    <w:rsid w:val="004800F8"/>
    <w:rsid w:val="00481628"/>
    <w:rsid w:val="004901C0"/>
    <w:rsid w:val="004954BD"/>
    <w:rsid w:val="004A23C1"/>
    <w:rsid w:val="004B1D38"/>
    <w:rsid w:val="004B2A76"/>
    <w:rsid w:val="004B43B9"/>
    <w:rsid w:val="004B6341"/>
    <w:rsid w:val="004B69D2"/>
    <w:rsid w:val="004B6A13"/>
    <w:rsid w:val="004C2E4F"/>
    <w:rsid w:val="004C4D9C"/>
    <w:rsid w:val="004C6255"/>
    <w:rsid w:val="004D003F"/>
    <w:rsid w:val="004D0A4C"/>
    <w:rsid w:val="004D658F"/>
    <w:rsid w:val="004D7214"/>
    <w:rsid w:val="004E2520"/>
    <w:rsid w:val="004E519A"/>
    <w:rsid w:val="004E62C7"/>
    <w:rsid w:val="004F45D5"/>
    <w:rsid w:val="004F66AA"/>
    <w:rsid w:val="00502C67"/>
    <w:rsid w:val="00505555"/>
    <w:rsid w:val="005056C4"/>
    <w:rsid w:val="00510361"/>
    <w:rsid w:val="00517825"/>
    <w:rsid w:val="00517ABE"/>
    <w:rsid w:val="00531304"/>
    <w:rsid w:val="00532D6C"/>
    <w:rsid w:val="00533D5A"/>
    <w:rsid w:val="00542104"/>
    <w:rsid w:val="0054523B"/>
    <w:rsid w:val="00545701"/>
    <w:rsid w:val="005542BD"/>
    <w:rsid w:val="0055684B"/>
    <w:rsid w:val="00556CAE"/>
    <w:rsid w:val="00564367"/>
    <w:rsid w:val="005645E4"/>
    <w:rsid w:val="00575D36"/>
    <w:rsid w:val="005773D6"/>
    <w:rsid w:val="005932CD"/>
    <w:rsid w:val="005A027B"/>
    <w:rsid w:val="005A0B65"/>
    <w:rsid w:val="005A3C50"/>
    <w:rsid w:val="005A5A5E"/>
    <w:rsid w:val="005A5B66"/>
    <w:rsid w:val="005A6AD5"/>
    <w:rsid w:val="005B344C"/>
    <w:rsid w:val="005B4EFA"/>
    <w:rsid w:val="005B61CC"/>
    <w:rsid w:val="005C0098"/>
    <w:rsid w:val="005D1860"/>
    <w:rsid w:val="005D38A1"/>
    <w:rsid w:val="005D6C66"/>
    <w:rsid w:val="005E114C"/>
    <w:rsid w:val="005F2DA2"/>
    <w:rsid w:val="005F6C10"/>
    <w:rsid w:val="00606033"/>
    <w:rsid w:val="0061724E"/>
    <w:rsid w:val="00621725"/>
    <w:rsid w:val="00624AC6"/>
    <w:rsid w:val="006309D5"/>
    <w:rsid w:val="006356C1"/>
    <w:rsid w:val="00636E25"/>
    <w:rsid w:val="006457C0"/>
    <w:rsid w:val="00647BFB"/>
    <w:rsid w:val="00650164"/>
    <w:rsid w:val="006522E9"/>
    <w:rsid w:val="00652A2E"/>
    <w:rsid w:val="00661633"/>
    <w:rsid w:val="006645A7"/>
    <w:rsid w:val="00664917"/>
    <w:rsid w:val="006657EF"/>
    <w:rsid w:val="00666B04"/>
    <w:rsid w:val="006774F3"/>
    <w:rsid w:val="00677D62"/>
    <w:rsid w:val="006852FE"/>
    <w:rsid w:val="006858C7"/>
    <w:rsid w:val="00690422"/>
    <w:rsid w:val="00694533"/>
    <w:rsid w:val="0069778C"/>
    <w:rsid w:val="006A0471"/>
    <w:rsid w:val="006B3C73"/>
    <w:rsid w:val="006B5D5C"/>
    <w:rsid w:val="006C10BA"/>
    <w:rsid w:val="006D7719"/>
    <w:rsid w:val="006E4E1A"/>
    <w:rsid w:val="006F6ED2"/>
    <w:rsid w:val="006F6FAE"/>
    <w:rsid w:val="0070716D"/>
    <w:rsid w:val="00714A71"/>
    <w:rsid w:val="00722FCB"/>
    <w:rsid w:val="00724FF9"/>
    <w:rsid w:val="00725773"/>
    <w:rsid w:val="00727CE9"/>
    <w:rsid w:val="007355D2"/>
    <w:rsid w:val="0073627F"/>
    <w:rsid w:val="00736E9B"/>
    <w:rsid w:val="00755552"/>
    <w:rsid w:val="007571AA"/>
    <w:rsid w:val="00760033"/>
    <w:rsid w:val="00762089"/>
    <w:rsid w:val="00762C10"/>
    <w:rsid w:val="007672F8"/>
    <w:rsid w:val="00775AAE"/>
    <w:rsid w:val="007771CD"/>
    <w:rsid w:val="00783371"/>
    <w:rsid w:val="00783490"/>
    <w:rsid w:val="00785990"/>
    <w:rsid w:val="007878E9"/>
    <w:rsid w:val="00793D27"/>
    <w:rsid w:val="0079518C"/>
    <w:rsid w:val="007A3A30"/>
    <w:rsid w:val="007A4015"/>
    <w:rsid w:val="007A4858"/>
    <w:rsid w:val="007A5E38"/>
    <w:rsid w:val="007B1C56"/>
    <w:rsid w:val="007B5B09"/>
    <w:rsid w:val="007B5FAF"/>
    <w:rsid w:val="007B67F5"/>
    <w:rsid w:val="007C7E02"/>
    <w:rsid w:val="007D29DA"/>
    <w:rsid w:val="007D790A"/>
    <w:rsid w:val="007E0E76"/>
    <w:rsid w:val="007E5EB6"/>
    <w:rsid w:val="007E7B20"/>
    <w:rsid w:val="007F370D"/>
    <w:rsid w:val="00814158"/>
    <w:rsid w:val="00815F00"/>
    <w:rsid w:val="008164FE"/>
    <w:rsid w:val="00817AF6"/>
    <w:rsid w:val="008302F1"/>
    <w:rsid w:val="008324E8"/>
    <w:rsid w:val="008358B0"/>
    <w:rsid w:val="00837D13"/>
    <w:rsid w:val="008413A9"/>
    <w:rsid w:val="00843CF9"/>
    <w:rsid w:val="008455FB"/>
    <w:rsid w:val="00850E2B"/>
    <w:rsid w:val="00860E40"/>
    <w:rsid w:val="00861451"/>
    <w:rsid w:val="00862185"/>
    <w:rsid w:val="00862400"/>
    <w:rsid w:val="0086572C"/>
    <w:rsid w:val="00886EE8"/>
    <w:rsid w:val="008909E2"/>
    <w:rsid w:val="008911E9"/>
    <w:rsid w:val="008922F6"/>
    <w:rsid w:val="00892A64"/>
    <w:rsid w:val="00897388"/>
    <w:rsid w:val="008A48D6"/>
    <w:rsid w:val="008A5F80"/>
    <w:rsid w:val="008B498B"/>
    <w:rsid w:val="008B7318"/>
    <w:rsid w:val="008C0467"/>
    <w:rsid w:val="008C53CB"/>
    <w:rsid w:val="008D1924"/>
    <w:rsid w:val="008D25B1"/>
    <w:rsid w:val="008D28FF"/>
    <w:rsid w:val="008D365D"/>
    <w:rsid w:val="008D3BA2"/>
    <w:rsid w:val="008E2D9B"/>
    <w:rsid w:val="008F29E5"/>
    <w:rsid w:val="008F4458"/>
    <w:rsid w:val="008F5019"/>
    <w:rsid w:val="008F776D"/>
    <w:rsid w:val="0090200A"/>
    <w:rsid w:val="0091199A"/>
    <w:rsid w:val="00912159"/>
    <w:rsid w:val="0091325E"/>
    <w:rsid w:val="00913F52"/>
    <w:rsid w:val="009209D2"/>
    <w:rsid w:val="00931C2A"/>
    <w:rsid w:val="0093508D"/>
    <w:rsid w:val="00946242"/>
    <w:rsid w:val="00947511"/>
    <w:rsid w:val="00952472"/>
    <w:rsid w:val="009534D5"/>
    <w:rsid w:val="0095421A"/>
    <w:rsid w:val="00955A91"/>
    <w:rsid w:val="00957438"/>
    <w:rsid w:val="00962D38"/>
    <w:rsid w:val="0096729E"/>
    <w:rsid w:val="00972034"/>
    <w:rsid w:val="00972AD8"/>
    <w:rsid w:val="0098375D"/>
    <w:rsid w:val="00984BE2"/>
    <w:rsid w:val="009859D6"/>
    <w:rsid w:val="00985CED"/>
    <w:rsid w:val="00985E6B"/>
    <w:rsid w:val="009922D2"/>
    <w:rsid w:val="00992C1C"/>
    <w:rsid w:val="00993D35"/>
    <w:rsid w:val="009A1D63"/>
    <w:rsid w:val="009A6AC8"/>
    <w:rsid w:val="009B64B6"/>
    <w:rsid w:val="009D7AD7"/>
    <w:rsid w:val="009E3372"/>
    <w:rsid w:val="009F2E10"/>
    <w:rsid w:val="009F5382"/>
    <w:rsid w:val="009F5470"/>
    <w:rsid w:val="009F5EBA"/>
    <w:rsid w:val="009F6CFE"/>
    <w:rsid w:val="00A00173"/>
    <w:rsid w:val="00A00FA7"/>
    <w:rsid w:val="00A07CF2"/>
    <w:rsid w:val="00A113D8"/>
    <w:rsid w:val="00A11BD2"/>
    <w:rsid w:val="00A16AEB"/>
    <w:rsid w:val="00A1792B"/>
    <w:rsid w:val="00A17B9D"/>
    <w:rsid w:val="00A32AE6"/>
    <w:rsid w:val="00A359D6"/>
    <w:rsid w:val="00A40CE9"/>
    <w:rsid w:val="00A417DA"/>
    <w:rsid w:val="00A43F71"/>
    <w:rsid w:val="00A51CF8"/>
    <w:rsid w:val="00A522C5"/>
    <w:rsid w:val="00A53579"/>
    <w:rsid w:val="00A5693C"/>
    <w:rsid w:val="00A57487"/>
    <w:rsid w:val="00A574BF"/>
    <w:rsid w:val="00A63252"/>
    <w:rsid w:val="00A6381C"/>
    <w:rsid w:val="00A723A5"/>
    <w:rsid w:val="00A76685"/>
    <w:rsid w:val="00A827F6"/>
    <w:rsid w:val="00A8548E"/>
    <w:rsid w:val="00A87970"/>
    <w:rsid w:val="00A9712F"/>
    <w:rsid w:val="00A97330"/>
    <w:rsid w:val="00AB3770"/>
    <w:rsid w:val="00AB3E54"/>
    <w:rsid w:val="00AB687E"/>
    <w:rsid w:val="00AC0DA2"/>
    <w:rsid w:val="00AC7DFE"/>
    <w:rsid w:val="00AD1D2D"/>
    <w:rsid w:val="00AD6A42"/>
    <w:rsid w:val="00AD7E2F"/>
    <w:rsid w:val="00AF1618"/>
    <w:rsid w:val="00AF582F"/>
    <w:rsid w:val="00AF6088"/>
    <w:rsid w:val="00B02312"/>
    <w:rsid w:val="00B037BE"/>
    <w:rsid w:val="00B13549"/>
    <w:rsid w:val="00B14179"/>
    <w:rsid w:val="00B144BD"/>
    <w:rsid w:val="00B27B55"/>
    <w:rsid w:val="00B3055E"/>
    <w:rsid w:val="00B33427"/>
    <w:rsid w:val="00B356AA"/>
    <w:rsid w:val="00B4009B"/>
    <w:rsid w:val="00B4539A"/>
    <w:rsid w:val="00B45C5E"/>
    <w:rsid w:val="00B62375"/>
    <w:rsid w:val="00B64A33"/>
    <w:rsid w:val="00B721BC"/>
    <w:rsid w:val="00B74A54"/>
    <w:rsid w:val="00B76C7F"/>
    <w:rsid w:val="00B8421D"/>
    <w:rsid w:val="00B8488F"/>
    <w:rsid w:val="00B92D7B"/>
    <w:rsid w:val="00B97222"/>
    <w:rsid w:val="00B978E0"/>
    <w:rsid w:val="00BA042D"/>
    <w:rsid w:val="00BA5C7E"/>
    <w:rsid w:val="00BB03E3"/>
    <w:rsid w:val="00BB220A"/>
    <w:rsid w:val="00BB2894"/>
    <w:rsid w:val="00BB5443"/>
    <w:rsid w:val="00BC00AB"/>
    <w:rsid w:val="00BC5305"/>
    <w:rsid w:val="00BD019C"/>
    <w:rsid w:val="00BD34D9"/>
    <w:rsid w:val="00BD351F"/>
    <w:rsid w:val="00BD43F8"/>
    <w:rsid w:val="00BD4793"/>
    <w:rsid w:val="00BE4238"/>
    <w:rsid w:val="00BE66A5"/>
    <w:rsid w:val="00BF3228"/>
    <w:rsid w:val="00C019AC"/>
    <w:rsid w:val="00C166D0"/>
    <w:rsid w:val="00C23FD2"/>
    <w:rsid w:val="00C258E7"/>
    <w:rsid w:val="00C26D1E"/>
    <w:rsid w:val="00C27881"/>
    <w:rsid w:val="00C308A7"/>
    <w:rsid w:val="00C33AB2"/>
    <w:rsid w:val="00C359D9"/>
    <w:rsid w:val="00C366CC"/>
    <w:rsid w:val="00C37B7B"/>
    <w:rsid w:val="00C40D2B"/>
    <w:rsid w:val="00C4278A"/>
    <w:rsid w:val="00C43B03"/>
    <w:rsid w:val="00C545C5"/>
    <w:rsid w:val="00C5474A"/>
    <w:rsid w:val="00C5608C"/>
    <w:rsid w:val="00C66544"/>
    <w:rsid w:val="00C7559D"/>
    <w:rsid w:val="00C87EA0"/>
    <w:rsid w:val="00C91704"/>
    <w:rsid w:val="00C931EE"/>
    <w:rsid w:val="00C93D57"/>
    <w:rsid w:val="00C9629B"/>
    <w:rsid w:val="00CA00DA"/>
    <w:rsid w:val="00CA014C"/>
    <w:rsid w:val="00CA4496"/>
    <w:rsid w:val="00CA45D1"/>
    <w:rsid w:val="00CB33A8"/>
    <w:rsid w:val="00CB346A"/>
    <w:rsid w:val="00CC7993"/>
    <w:rsid w:val="00CD57EC"/>
    <w:rsid w:val="00CE0E9A"/>
    <w:rsid w:val="00CE1D22"/>
    <w:rsid w:val="00CE34AF"/>
    <w:rsid w:val="00CE54B3"/>
    <w:rsid w:val="00D07EC4"/>
    <w:rsid w:val="00D11CBA"/>
    <w:rsid w:val="00D157C7"/>
    <w:rsid w:val="00D159B6"/>
    <w:rsid w:val="00D17A3E"/>
    <w:rsid w:val="00D212F7"/>
    <w:rsid w:val="00D2160B"/>
    <w:rsid w:val="00D26117"/>
    <w:rsid w:val="00D26F37"/>
    <w:rsid w:val="00D307AB"/>
    <w:rsid w:val="00D31F17"/>
    <w:rsid w:val="00D414AD"/>
    <w:rsid w:val="00D42401"/>
    <w:rsid w:val="00D47B17"/>
    <w:rsid w:val="00D52FAF"/>
    <w:rsid w:val="00D60689"/>
    <w:rsid w:val="00D63B82"/>
    <w:rsid w:val="00D66EC9"/>
    <w:rsid w:val="00D67222"/>
    <w:rsid w:val="00D713C5"/>
    <w:rsid w:val="00D729EC"/>
    <w:rsid w:val="00D7530B"/>
    <w:rsid w:val="00D76A92"/>
    <w:rsid w:val="00D85AC3"/>
    <w:rsid w:val="00D93AAB"/>
    <w:rsid w:val="00DA047C"/>
    <w:rsid w:val="00DA6344"/>
    <w:rsid w:val="00DB6F74"/>
    <w:rsid w:val="00DC3898"/>
    <w:rsid w:val="00DC57A0"/>
    <w:rsid w:val="00DC5D62"/>
    <w:rsid w:val="00DD3CC7"/>
    <w:rsid w:val="00DD56CD"/>
    <w:rsid w:val="00DD6178"/>
    <w:rsid w:val="00DD7177"/>
    <w:rsid w:val="00DD7A46"/>
    <w:rsid w:val="00DF248E"/>
    <w:rsid w:val="00DF40F0"/>
    <w:rsid w:val="00DF5CF5"/>
    <w:rsid w:val="00E11988"/>
    <w:rsid w:val="00E1499D"/>
    <w:rsid w:val="00E179F9"/>
    <w:rsid w:val="00E23778"/>
    <w:rsid w:val="00E31F64"/>
    <w:rsid w:val="00E33963"/>
    <w:rsid w:val="00E36367"/>
    <w:rsid w:val="00E40216"/>
    <w:rsid w:val="00E41E15"/>
    <w:rsid w:val="00E431AB"/>
    <w:rsid w:val="00E47105"/>
    <w:rsid w:val="00E542BB"/>
    <w:rsid w:val="00E547F6"/>
    <w:rsid w:val="00E64B6D"/>
    <w:rsid w:val="00E67811"/>
    <w:rsid w:val="00E703B0"/>
    <w:rsid w:val="00E73D97"/>
    <w:rsid w:val="00E80542"/>
    <w:rsid w:val="00E8194D"/>
    <w:rsid w:val="00E960A5"/>
    <w:rsid w:val="00EA03C7"/>
    <w:rsid w:val="00EA6A46"/>
    <w:rsid w:val="00EB572B"/>
    <w:rsid w:val="00EB6C43"/>
    <w:rsid w:val="00EB6D4C"/>
    <w:rsid w:val="00EC0EA4"/>
    <w:rsid w:val="00EC40DC"/>
    <w:rsid w:val="00EC7AFA"/>
    <w:rsid w:val="00ED0295"/>
    <w:rsid w:val="00ED360F"/>
    <w:rsid w:val="00ED68FF"/>
    <w:rsid w:val="00EE336C"/>
    <w:rsid w:val="00EE6000"/>
    <w:rsid w:val="00EE6A70"/>
    <w:rsid w:val="00EE71C1"/>
    <w:rsid w:val="00EF0F9F"/>
    <w:rsid w:val="00EF2C6D"/>
    <w:rsid w:val="00EF446B"/>
    <w:rsid w:val="00F05DCD"/>
    <w:rsid w:val="00F13EE7"/>
    <w:rsid w:val="00F34615"/>
    <w:rsid w:val="00F35AA4"/>
    <w:rsid w:val="00F5130C"/>
    <w:rsid w:val="00F5589D"/>
    <w:rsid w:val="00F65F16"/>
    <w:rsid w:val="00F74292"/>
    <w:rsid w:val="00F80EA1"/>
    <w:rsid w:val="00F8344B"/>
    <w:rsid w:val="00F90BAD"/>
    <w:rsid w:val="00F92F1D"/>
    <w:rsid w:val="00F943E4"/>
    <w:rsid w:val="00F96753"/>
    <w:rsid w:val="00FA0990"/>
    <w:rsid w:val="00FA197D"/>
    <w:rsid w:val="00FA39FE"/>
    <w:rsid w:val="00FA4EED"/>
    <w:rsid w:val="00FA4FB0"/>
    <w:rsid w:val="00FB1503"/>
    <w:rsid w:val="00FB1B23"/>
    <w:rsid w:val="00FC1240"/>
    <w:rsid w:val="00FC2D58"/>
    <w:rsid w:val="00FD0BFC"/>
    <w:rsid w:val="00FD3F5E"/>
    <w:rsid w:val="00FE11C6"/>
    <w:rsid w:val="00FE73B9"/>
    <w:rsid w:val="00FE78C9"/>
    <w:rsid w:val="00FF089D"/>
    <w:rsid w:val="00FF2156"/>
    <w:rsid w:val="00FF2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;"/>
  <w14:docId w14:val="68913658"/>
  <w15:docId w15:val="{F3445891-2176-488A-B3E6-78C7E078C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E547F6"/>
    <w:pPr>
      <w:ind w:firstLine="709"/>
      <w:jc w:val="both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autoRedefine/>
    <w:qFormat/>
    <w:rsid w:val="00445AF2"/>
    <w:pPr>
      <w:keepNext/>
      <w:numPr>
        <w:numId w:val="41"/>
      </w:numPr>
      <w:spacing w:before="240" w:after="120"/>
      <w:outlineLvl w:val="0"/>
    </w:pPr>
    <w:rPr>
      <w:rFonts w:cs="Arial"/>
      <w:b/>
      <w:bCs/>
      <w:kern w:val="32"/>
      <w:sz w:val="24"/>
      <w:szCs w:val="32"/>
      <w:u w:val="single"/>
    </w:rPr>
  </w:style>
  <w:style w:type="paragraph" w:styleId="Nadpis2">
    <w:name w:val="heading 2"/>
    <w:basedOn w:val="Normln"/>
    <w:next w:val="Normln"/>
    <w:autoRedefine/>
    <w:qFormat/>
    <w:rsid w:val="00445AF2"/>
    <w:pPr>
      <w:numPr>
        <w:ilvl w:val="1"/>
        <w:numId w:val="41"/>
      </w:numPr>
      <w:spacing w:before="360" w:after="120"/>
      <w:outlineLvl w:val="1"/>
    </w:pPr>
    <w:rPr>
      <w:b/>
      <w:i/>
    </w:rPr>
  </w:style>
  <w:style w:type="paragraph" w:styleId="Nadpis3">
    <w:name w:val="heading 3"/>
    <w:basedOn w:val="Normln"/>
    <w:next w:val="Normln"/>
    <w:autoRedefine/>
    <w:qFormat/>
    <w:rsid w:val="00445AF2"/>
    <w:pPr>
      <w:keepNext/>
      <w:numPr>
        <w:ilvl w:val="2"/>
        <w:numId w:val="41"/>
      </w:numPr>
      <w:spacing w:before="240" w:after="120"/>
      <w:outlineLvl w:val="2"/>
    </w:pPr>
    <w:rPr>
      <w:b/>
      <w:i/>
      <w:szCs w:val="20"/>
    </w:rPr>
  </w:style>
  <w:style w:type="paragraph" w:styleId="Nadpis4">
    <w:name w:val="heading 4"/>
    <w:basedOn w:val="Normln"/>
    <w:next w:val="Normln"/>
    <w:rsid w:val="00445AF2"/>
    <w:pPr>
      <w:keepNext/>
      <w:spacing w:before="120" w:after="120"/>
      <w:ind w:firstLine="0"/>
      <w:outlineLvl w:val="3"/>
    </w:pPr>
    <w:rPr>
      <w:b/>
      <w:szCs w:val="20"/>
    </w:rPr>
  </w:style>
  <w:style w:type="paragraph" w:styleId="Nadpis5">
    <w:name w:val="heading 5"/>
    <w:basedOn w:val="Normln"/>
    <w:next w:val="Normln"/>
    <w:rsid w:val="00445AF2"/>
    <w:pPr>
      <w:ind w:left="1008" w:hanging="1008"/>
      <w:outlineLvl w:val="4"/>
    </w:pPr>
  </w:style>
  <w:style w:type="paragraph" w:styleId="Nadpis6">
    <w:name w:val="heading 6"/>
    <w:basedOn w:val="Normln"/>
    <w:next w:val="Normln"/>
    <w:link w:val="Nadpis6Char"/>
    <w:semiHidden/>
    <w:unhideWhenUsed/>
    <w:qFormat/>
    <w:rsid w:val="00445AF2"/>
    <w:pPr>
      <w:keepNext/>
      <w:keepLines/>
      <w:spacing w:before="40"/>
      <w:ind w:firstLine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445AF2"/>
    <w:pPr>
      <w:keepNext/>
      <w:keepLines/>
      <w:spacing w:before="40"/>
      <w:ind w:firstLine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445AF2"/>
    <w:pPr>
      <w:keepNext/>
      <w:keepLines/>
      <w:spacing w:before="40"/>
      <w:ind w:firstLine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445AF2"/>
    <w:pPr>
      <w:keepNext/>
      <w:keepLines/>
      <w:spacing w:before="40"/>
      <w:ind w:firstLine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rsid w:val="00445AF2"/>
    <w:rPr>
      <w:rFonts w:ascii="Arial" w:hAnsi="Arial"/>
      <w:color w:val="0000FF"/>
      <w:sz w:val="20"/>
      <w:szCs w:val="24"/>
      <w:lang w:val="x-none" w:eastAsia="x-none"/>
    </w:rPr>
  </w:style>
  <w:style w:type="character" w:styleId="Hypertextovodkaz">
    <w:name w:val="Hyperlink"/>
    <w:uiPriority w:val="99"/>
    <w:rsid w:val="00445AF2"/>
    <w:rPr>
      <w:color w:val="0000FF"/>
      <w:u w:val="single"/>
    </w:rPr>
  </w:style>
  <w:style w:type="character" w:customStyle="1" w:styleId="Nadpis6Char">
    <w:name w:val="Nadpis 6 Char"/>
    <w:basedOn w:val="Standardnpsmoodstavce"/>
    <w:link w:val="Nadpis6"/>
    <w:semiHidden/>
    <w:rsid w:val="00445AF2"/>
    <w:rPr>
      <w:rFonts w:asciiTheme="majorHAnsi" w:eastAsiaTheme="majorEastAsia" w:hAnsiTheme="majorHAnsi" w:cstheme="majorBidi"/>
      <w:color w:val="1F3763" w:themeColor="accent1" w:themeShade="7F"/>
      <w:sz w:val="22"/>
      <w:szCs w:val="24"/>
    </w:rPr>
  </w:style>
  <w:style w:type="character" w:customStyle="1" w:styleId="Nadpis7Char">
    <w:name w:val="Nadpis 7 Char"/>
    <w:basedOn w:val="Standardnpsmoodstavce"/>
    <w:link w:val="Nadpis7"/>
    <w:semiHidden/>
    <w:rsid w:val="00445AF2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4"/>
    </w:rPr>
  </w:style>
  <w:style w:type="character" w:customStyle="1" w:styleId="Nadpis8Char">
    <w:name w:val="Nadpis 8 Char"/>
    <w:basedOn w:val="Standardnpsmoodstavce"/>
    <w:link w:val="Nadpis8"/>
    <w:semiHidden/>
    <w:rsid w:val="00445AF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semiHidden/>
    <w:rsid w:val="00445AF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adpisobsahu">
    <w:name w:val="TOC Heading"/>
    <w:basedOn w:val="Nadpis1"/>
    <w:next w:val="Normln"/>
    <w:uiPriority w:val="39"/>
    <w:unhideWhenUsed/>
    <w:qFormat/>
    <w:rsid w:val="00445AF2"/>
    <w:pPr>
      <w:keepLines/>
      <w:numPr>
        <w:numId w:val="0"/>
      </w:numPr>
      <w:spacing w:after="0" w:line="259" w:lineRule="auto"/>
      <w:outlineLvl w:val="9"/>
    </w:pPr>
    <w:rPr>
      <w:rFonts w:eastAsiaTheme="majorEastAsia" w:cstheme="majorBidi"/>
      <w:bCs w:val="0"/>
      <w:kern w:val="0"/>
      <w:sz w:val="28"/>
      <w:u w:val="none"/>
    </w:rPr>
  </w:style>
  <w:style w:type="paragraph" w:styleId="Nzev">
    <w:name w:val="Title"/>
    <w:basedOn w:val="Normln"/>
    <w:next w:val="Normln"/>
    <w:link w:val="NzevChar"/>
    <w:qFormat/>
    <w:rsid w:val="00445AF2"/>
    <w:pPr>
      <w:ind w:firstLine="0"/>
      <w:contextualSpacing/>
    </w:pPr>
    <w:rPr>
      <w:rFonts w:eastAsiaTheme="majorEastAsia" w:cstheme="majorBidi"/>
      <w:b/>
      <w:spacing w:val="-10"/>
      <w:kern w:val="36"/>
      <w:sz w:val="36"/>
      <w:szCs w:val="56"/>
    </w:rPr>
  </w:style>
  <w:style w:type="character" w:customStyle="1" w:styleId="NzevChar">
    <w:name w:val="Název Char"/>
    <w:basedOn w:val="Standardnpsmoodstavce"/>
    <w:link w:val="Nzev"/>
    <w:rsid w:val="00445AF2"/>
    <w:rPr>
      <w:rFonts w:ascii="Arial" w:eastAsiaTheme="majorEastAsia" w:hAnsi="Arial" w:cstheme="majorBidi"/>
      <w:b/>
      <w:spacing w:val="-10"/>
      <w:kern w:val="36"/>
      <w:sz w:val="36"/>
      <w:szCs w:val="56"/>
    </w:rPr>
  </w:style>
  <w:style w:type="paragraph" w:customStyle="1" w:styleId="Normlnzhutn">
    <w:name w:val="Normální zhuštěný"/>
    <w:basedOn w:val="Normln"/>
    <w:next w:val="Normln"/>
    <w:rsid w:val="00445AF2"/>
  </w:style>
  <w:style w:type="paragraph" w:styleId="Obsah1">
    <w:name w:val="toc 1"/>
    <w:basedOn w:val="Normln"/>
    <w:next w:val="Normln"/>
    <w:autoRedefine/>
    <w:uiPriority w:val="39"/>
    <w:rsid w:val="00445AF2"/>
    <w:pPr>
      <w:tabs>
        <w:tab w:val="left" w:pos="709"/>
        <w:tab w:val="right" w:leader="dot" w:pos="9627"/>
      </w:tabs>
      <w:spacing w:before="120"/>
      <w:ind w:firstLine="0"/>
    </w:pPr>
    <w:rPr>
      <w:b/>
      <w:bCs/>
      <w:iCs/>
    </w:rPr>
  </w:style>
  <w:style w:type="paragraph" w:styleId="Obsah2">
    <w:name w:val="toc 2"/>
    <w:basedOn w:val="Obsah1"/>
    <w:next w:val="Normln"/>
    <w:autoRedefine/>
    <w:uiPriority w:val="39"/>
    <w:rsid w:val="00445AF2"/>
    <w:pPr>
      <w:tabs>
        <w:tab w:val="left" w:pos="1321"/>
      </w:tabs>
      <w:ind w:left="221"/>
    </w:pPr>
    <w:rPr>
      <w:bCs w:val="0"/>
      <w:sz w:val="21"/>
      <w:szCs w:val="22"/>
    </w:rPr>
  </w:style>
  <w:style w:type="paragraph" w:styleId="Obsah3">
    <w:name w:val="toc 3"/>
    <w:basedOn w:val="Normln"/>
    <w:next w:val="Normln"/>
    <w:autoRedefine/>
    <w:uiPriority w:val="39"/>
    <w:rsid w:val="00445AF2"/>
    <w:pPr>
      <w:ind w:left="440"/>
    </w:pPr>
    <w:rPr>
      <w:rFonts w:asciiTheme="minorHAnsi" w:hAnsiTheme="minorHAnsi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445AF2"/>
    <w:pPr>
      <w:ind w:left="720"/>
      <w:contextualSpacing/>
    </w:pPr>
  </w:style>
  <w:style w:type="paragraph" w:styleId="Zhlav">
    <w:name w:val="header"/>
    <w:basedOn w:val="Normln"/>
    <w:link w:val="ZhlavChar"/>
    <w:rsid w:val="00445AF2"/>
    <w:pPr>
      <w:tabs>
        <w:tab w:val="center" w:pos="4536"/>
        <w:tab w:val="right" w:pos="9072"/>
      </w:tabs>
      <w:ind w:firstLine="0"/>
    </w:pPr>
    <w:rPr>
      <w:color w:val="0000FF"/>
      <w:sz w:val="16"/>
      <w:lang w:val="x-none" w:eastAsia="x-none"/>
    </w:rPr>
  </w:style>
  <w:style w:type="character" w:customStyle="1" w:styleId="ZhlavChar">
    <w:name w:val="Záhlaví Char"/>
    <w:link w:val="Zhlav"/>
    <w:rsid w:val="00445AF2"/>
    <w:rPr>
      <w:rFonts w:ascii="Arial" w:hAnsi="Arial"/>
      <w:color w:val="0000FF"/>
      <w:sz w:val="16"/>
      <w:szCs w:val="24"/>
      <w:lang w:val="x-none" w:eastAsia="x-none"/>
    </w:rPr>
  </w:style>
  <w:style w:type="paragraph" w:styleId="Zkladntext">
    <w:name w:val="Body Text"/>
    <w:basedOn w:val="Normln"/>
    <w:link w:val="ZkladntextChar"/>
    <w:qFormat/>
    <w:rsid w:val="00445AF2"/>
    <w:pPr>
      <w:spacing w:after="120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445AF2"/>
    <w:rPr>
      <w:rFonts w:ascii="Arial" w:hAnsi="Arial"/>
      <w:sz w:val="22"/>
    </w:rPr>
  </w:style>
  <w:style w:type="paragraph" w:styleId="Zpat">
    <w:name w:val="footer"/>
    <w:basedOn w:val="Zhlav"/>
    <w:link w:val="ZpatChar"/>
    <w:qFormat/>
    <w:rsid w:val="00445AF2"/>
    <w:pPr>
      <w:tabs>
        <w:tab w:val="clear" w:pos="9072"/>
        <w:tab w:val="right" w:pos="9497"/>
      </w:tabs>
      <w:spacing w:before="120"/>
    </w:pPr>
    <w:rPr>
      <w:sz w:val="20"/>
    </w:rPr>
  </w:style>
  <w:style w:type="character" w:customStyle="1" w:styleId="ZpatChar">
    <w:name w:val="Zápatí Char"/>
    <w:basedOn w:val="Standardnpsmoodstavce"/>
    <w:link w:val="Zpat"/>
    <w:rsid w:val="00445AF2"/>
    <w:rPr>
      <w:rFonts w:ascii="Arial" w:hAnsi="Arial"/>
      <w:color w:val="0000FF"/>
      <w:szCs w:val="24"/>
      <w:lang w:val="x-none" w:eastAsia="x-none"/>
    </w:rPr>
  </w:style>
  <w:style w:type="paragraph" w:styleId="Textbubliny">
    <w:name w:val="Balloon Text"/>
    <w:basedOn w:val="Normln"/>
    <w:link w:val="TextbublinyChar"/>
    <w:rsid w:val="00A5357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A535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8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7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8102B9-E93F-4F52-9E8E-5B097588D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7</Pages>
  <Words>2259</Words>
  <Characters>13333</Characters>
  <Application>Microsoft Office Word</Application>
  <DocSecurity>0</DocSecurity>
  <Lines>111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 - Průvodní zpráva</vt:lpstr>
    </vt:vector>
  </TitlesOfParts>
  <Company>z depa</Company>
  <LinksUpToDate>false</LinksUpToDate>
  <CharactersWithSpaces>15561</CharactersWithSpaces>
  <SharedDoc>false</SharedDoc>
  <HLinks>
    <vt:vector size="24" baseType="variant">
      <vt:variant>
        <vt:i4>1048639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_Toc509223163</vt:lpwstr>
      </vt:variant>
      <vt:variant>
        <vt:i4>1048639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_Toc509223162</vt:lpwstr>
      </vt:variant>
      <vt:variant>
        <vt:i4>1048639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_Toc509223161</vt:lpwstr>
      </vt:variant>
      <vt:variant>
        <vt:i4>1048639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_Toc509223160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- Průvodní zpráva</dc:title>
  <dc:subject/>
  <dc:creator>HG partner s.r.o.</dc:creator>
  <cp:keywords/>
  <dc:description/>
  <cp:lastModifiedBy>Petr Coufal</cp:lastModifiedBy>
  <cp:revision>62</cp:revision>
  <cp:lastPrinted>2021-04-07T16:47:00Z</cp:lastPrinted>
  <dcterms:created xsi:type="dcterms:W3CDTF">2019-05-31T07:01:00Z</dcterms:created>
  <dcterms:modified xsi:type="dcterms:W3CDTF">2021-05-06T10:11:00Z</dcterms:modified>
</cp:coreProperties>
</file>